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INFORMATION TECHNOLOGY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uses information technology to support learning and communication while protecting children’s safety, privacy and wellbeing. This policy is to be read with the Safe Use of Digital Technologies and Online Environments, Photographic and Video Images, and Privacy policies.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Technology may be used as part of the OSHC program when it is age-appropriate, purposeful and supervised. Children are also offered activities that do not involve screens.</w:t>
      </w:r>
    </w:p>
    <w:p w:rsidR="00000000" w:rsidDel="00000000" w:rsidP="00000000" w:rsidRDefault="00000000" w:rsidRPr="00000000" w14:paraId="0000000F">
      <w:pPr>
        <w:rPr/>
      </w:pPr>
      <w:r w:rsidDel="00000000" w:rsidR="00000000" w:rsidRPr="00000000">
        <w:rPr>
          <w:rtl w:val="0"/>
        </w:rPr>
        <w:t>Technology includes computers, tablets, internet access, games, cameras and other digital devices. Educators actively supervise children’s use, apply appropriate content filters and privacy settings, and explain safe online behaviour.</w:t>
      </w:r>
    </w:p>
    <w:p w:rsidR="00000000" w:rsidDel="00000000" w:rsidP="00000000" w:rsidRDefault="00000000" w:rsidRPr="00000000" w14:paraId="00000010">
      <w:pPr>
        <w:rPr/>
      </w:pPr>
      <w:r w:rsidDel="00000000" w:rsidR="00000000" w:rsidRPr="00000000">
        <w:rPr>
          <w:rtl w:val="0"/>
        </w:rPr>
        <w:t>Children must use only approved devices, apps and websites. Staff respond promptly to unsafe content, cyberbullying or inappropriate contact, protect the child, record concerns and report them to the Coordinator under the service’s child safety procedures.</w:t>
      </w:r>
    </w:p>
    <w:p w:rsidR="00000000" w:rsidDel="00000000" w:rsidP="00000000" w:rsidRDefault="00000000" w:rsidRPr="00000000" w14:paraId="00000011">
      <w:pPr>
        <w:rPr/>
      </w:pPr>
      <w:r w:rsidDel="00000000" w:rsidR="00000000" w:rsidRPr="00000000">
        <w:rPr>
          <w:rtl w:val="0"/>
        </w:rPr>
        <w:t>Staff, volunteers and students must not use or possess personal image-capable devices while working directly with children, except where a lawful exception applies or the Approved Provider has given a permitted written authorisation. Any authorisation must be recorded.</w:t>
      </w:r>
    </w:p>
    <w:p w:rsidR="00000000" w:rsidDel="00000000" w:rsidP="00000000" w:rsidRDefault="00000000" w:rsidRPr="00000000" w14:paraId="00000012">
      <w:pPr>
        <w:rPr/>
      </w:pPr>
      <w:r w:rsidDel="00000000" w:rsidR="00000000" w:rsidRPr="00000000">
        <w:rPr>
          <w:rtl w:val="0"/>
        </w:rPr>
        <w:t>Only service-supplied devices may be used to take, store or share images or videos of children, and only with appropriate parent authorisation. Personal devices must never be used for images of children. Images must be securely stored, accessed only for approved purposes and deleted when no longer required.</w:t>
      </w:r>
    </w:p>
    <w:p w:rsidR="00000000" w:rsidDel="00000000" w:rsidP="00000000" w:rsidRDefault="00000000" w:rsidRPr="00000000" w14:paraId="00000013">
      <w:pPr>
        <w:rPr/>
      </w:pPr>
      <w:r w:rsidDel="00000000" w:rsidR="00000000" w:rsidRPr="00000000">
        <w:rPr>
          <w:rtl w:val="0"/>
        </w:rPr>
        <w:t>Games and online content must be suitable for school-aged children. Staff must follow the service’s procedures for children’s devices, image consent, storage and deletion, and any CCTV. Any privacy or online safety concern must be reported promptly to the Coordinator.</w:t>
      </w:r>
    </w:p>
    <w:p w:rsidR="00000000" w:rsidDel="00000000" w:rsidP="00000000" w:rsidRDefault="00000000" w:rsidRPr="00000000" w14:paraId="00000014">
      <w:pPr>
        <w:pStyle w:val="Heading2"/>
        <w:rPr/>
      </w:pPr>
      <w:r w:rsidDel="00000000" w:rsidR="00000000" w:rsidRPr="00000000">
        <w:rPr>
          <w:rtl w:val="0"/>
        </w:rPr>
        <w:t xml:space="preserve">FURTHER INFORMATION AND RESOURCES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168(2)(ha), 170, 171–172, 179A–179B</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Part 6A (digital devices)</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ACECQA: Safe Use of Digital Technologies and Online Environments – Policy Guidelines</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ACECQA: Using Digital Devices in Centre-Based Education and Care Services (2026)</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2 and 7</w:t>
      </w:r>
    </w:p>
    <w:p w:rsidR="00000000" w:rsidDel="00000000" w:rsidP="00000000" w:rsidRDefault="00000000" w:rsidRPr="00000000" w14:paraId="0000001A">
      <w:pPr>
        <w:pStyle w:val="Heading2"/>
        <w:rPr/>
      </w:pPr>
      <w:r w:rsidDel="00000000" w:rsidR="00000000" w:rsidRPr="00000000">
        <w:rPr>
          <w:rtl w:val="0"/>
        </w:rPr>
        <w:t xml:space="preserve">REVIEW CYCLE AND EVALUATION</w:t>
      </w:r>
    </w:p>
    <w:p w:rsidR="00000000" w:rsidDel="00000000" w:rsidP="00000000" w:rsidRDefault="00000000" w:rsidRPr="00000000" w14:paraId="0000001B">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i+dtqcojJOm0qyS3CWTJg02BMg==">CgMxLjA4AHIhMWVYUjZSeG05eTNIVFVSMVZLUFdnS3Vtb1d5dldFdExr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2022-01-26T03:23:00Z</dcterms:created>
  <dc:creator>Daniel Frew</dc:creator>
</cp:coreProperties>
</file>