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EDUCATIONAL LEADER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recognises the importance of an Educational Leader who guides the development and implementation of a quality educational program, supports educators and promotes children’s learning, wellbeing and interests.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The Approved Provider will designate, in writing, a suitably qualified and experienced educator, coordinator or other individual as Educational Leader. The person’s name will be recorded in the staff record. The Coordinator may hold this role if formally designated.</w:t>
      </w:r>
    </w:p>
    <w:p w:rsidR="00000000" w:rsidDel="00000000" w:rsidP="00000000" w:rsidRDefault="00000000" w:rsidRPr="00000000" w14:paraId="0000000F">
      <w:pPr>
        <w:rPr/>
      </w:pPr>
      <w:r w:rsidDel="00000000" w:rsidR="00000000" w:rsidRPr="00000000">
        <w:rPr>
          <w:rtl w:val="0"/>
        </w:rPr>
        <w:t>The Educational Leader will be supported by management and will:</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Lead the development and implementation of the OSHC program using My Time, Our Place (approved learning framework) and clear goals for children’s learning, wellbeing and leisure.</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Guide program decisions that reflect children’s interests, abilities, cultures, family circumstances and the local community.</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Work with educators to build on children’s ideas, choices and strengths, and provide inclusive play and leisure experiences.</w:t>
      </w:r>
    </w:p>
    <w:p w:rsidR="00000000" w:rsidDel="00000000" w:rsidP="00000000" w:rsidRDefault="00000000" w:rsidRPr="00000000" w14:paraId="000000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Support educators to plan, document and evaluate the program through an ongoing cycle appropriate for school-age care.</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Encourage regular reflection on children’s experiences and feedback, and use this to improve the program.</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Mentor educators through practical guidance, feedback, discussion and opportunities for professional learning.</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Encourage children and families to contribute ideas and feedback about the program, and share relevant information with educators.</w:t>
      </w:r>
    </w:p>
    <w:p w:rsidR="00000000" w:rsidDel="00000000" w:rsidP="00000000" w:rsidRDefault="00000000" w:rsidRPr="00000000" w14:paraId="00000017">
      <w:pPr>
        <w:pStyle w:val="Heading2"/>
        <w:rPr/>
      </w:pPr>
      <w:r w:rsidDel="00000000" w:rsidR="00000000" w:rsidRPr="00000000">
        <w:rPr>
          <w:rtl w:val="0"/>
        </w:rPr>
        <w:t xml:space="preserve">FURTHER INFORMATION AND RESOURCES  </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(Victoria)</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73–76, 118 and 148</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1 and Element 7.2.2</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ACECQA – The Role of the Educational Leader (information sheet)</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My Time, Our Place: Framework for School Age Care in Australia (Version 2.0)</w:t>
      </w:r>
    </w:p>
    <w:p w:rsidR="00000000" w:rsidDel="00000000" w:rsidP="00000000" w:rsidRDefault="00000000" w:rsidRPr="00000000" w14:paraId="0000001D">
      <w:pPr>
        <w:pStyle w:val="Heading2"/>
        <w:rPr/>
      </w:pPr>
      <w:r w:rsidDel="00000000" w:rsidR="00000000" w:rsidRPr="00000000">
        <w:rPr>
          <w:rtl w:val="0"/>
        </w:rPr>
        <w:t xml:space="preserve">REVIEW CYCLE AND EVALUATION</w:t>
      </w:r>
    </w:p>
    <w:p w:rsidR="00000000" w:rsidDel="00000000" w:rsidP="00000000" w:rsidRDefault="00000000" w:rsidRPr="00000000" w14:paraId="0000001E">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HBga0DvwH4b2Z0uDv348NDKtrA==">CgMxLjA4AHIhMWVpRUhYNlVwQk11dTVzT1MxVEJQU3AySFl4Z195MDk1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2022-01-26T02:09:00Z</dcterms:created>
  <dc:creator>Daniel Frew</dc:creator>
</cp:coreProperties>
</file>