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COURT ORDERS AND THE RELEASE OF CHILDREN IN CARE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recognises changing family circumstances and respects family arrangements and lawful court orders. Staff will prioritise each child’s safety and wellbeing and ensure children are released only in accordance with enrolment authorisations and applicable legal orders.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must provide the service with copies of any current court orders or other legal documents affecting parental responsibility, contact or collection arrangements when enrolling their child.</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must promptly advise the Coordinator of changes and provide updated orders. The Coordinator will check relevant enrolment details and collection authorisations and keep documents securely.</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explain relevant restrictions and collection arrangements to staff who need to know, while maintaining confidentiality.</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Children may leave only with a parent, authorised nominee or other person permitted under Regulation 99, and only where this does not conflict with a current court order. Staff must check identity if unsure.</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If a person attempts collection contrary to an order, staff must not release the child. Keep the child supervised, contact the Coordinator or Principal immediately and call 000 if there is an immediate safety risk. Record the incident and follow child safety reporting procedures.</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treat families respectfully, avoid disputes in front of children, and store and share court orders only as needed for safe care and in accordance with privacy requirements.</w:t>
      </w:r>
    </w:p>
    <w:p w:rsidR="00000000" w:rsidDel="00000000" w:rsidP="00000000" w:rsidRDefault="00000000" w:rsidRPr="00000000" w14:paraId="00000014">
      <w:pPr>
        <w:pStyle w:val="Heading2"/>
        <w:rPr/>
      </w:pPr>
      <w:r w:rsidDel="00000000" w:rsidR="00000000" w:rsidRPr="00000000">
        <w:rPr>
          <w:rtl w:val="0"/>
        </w:rPr>
        <w:t xml:space="preserve">FURTHER INFORMATION AND RESOURCES  </w:t>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99, 160–162, 168 and 177</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child safety and supervision duties</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Family Law Act 1975 (Cth)</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Privacy Act 1988 (Cth) and applicable Victorian privacy requirements</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(2.2.1) and Quality Area 6 (6.1.2)</w:t>
      </w:r>
    </w:p>
    <w:p w:rsidR="00000000" w:rsidDel="00000000" w:rsidP="00000000" w:rsidRDefault="00000000" w:rsidRPr="00000000" w14:paraId="0000001A">
      <w:pPr>
        <w:pStyle w:val="Heading2"/>
        <w:rPr/>
      </w:pPr>
      <w:r w:rsidDel="00000000" w:rsidR="00000000" w:rsidRPr="00000000">
        <w:rPr>
          <w:rtl w:val="0"/>
        </w:rPr>
        <w:t xml:space="preserve">REVIEW CYCLE AND EVALUATION</w:t>
      </w:r>
    </w:p>
    <w:p w:rsidR="00000000" w:rsidDel="00000000" w:rsidP="00000000" w:rsidRDefault="00000000" w:rsidRPr="00000000" w14:paraId="0000001B">
      <w:pPr>
        <w:rPr/>
      </w:pPr>
      <w:r w:rsidDel="00000000" w:rsidR="00000000" w:rsidRPr="00000000">
        <w:rPr>
          <w:rtl w:val="0"/>
        </w:rPr>
        <w:t>This policy was reviewed in October 2026 and is scheduled for review in October 2028,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zYNgEvwOQn2nhQuthk0zIvl5yQ==">CgMxLjA4AHIhMWVqR1hJTl9TNTJQUVMxOFVmYkZTd3VhTnhCM1JpVkRu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2022-01-26T02:07:00Z</dcterms:created>
  <dc:creator>Daniel Frew</dc:creator>
</cp:coreProperties>
</file>