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PARENT CONDUCT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provides a safe, respectful and supportive environment for children, families and staff. This policy explains expected parent and guardian conduct when attending or communicating with the service.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 and guardians are expected to respect the service’s philosophy, policies and procedures.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 and guardians are expected to complete required enrolment information and keep contact, medical and authorised collection details up to date.</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 and guardians must communicate respectfully with staff, children and other families during drop-off, collection and other contact with the service.</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Appropriate communication includes:</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Respectful language;</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calm tone; and</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Consideration for others, including different needs and backgrounds.</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Work collaboratively with staff to support children’s wellbeing, inclusion and positive behaviour.</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 and guardians must not discipline, threaten or confront another family’s child. Concerns must be raised with OSHC staff.</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Concerns about a child, family or staff member should be raised with the Coordinator or Nominated Supervisor, or through the Complaints Handling Policy. Child safety concerns will be acted on promptly under the service’s child safety and reporting procedures.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conduct is unsafe or repeatedly breaches this policy, the Coordinator will refer the matter to the Business Manager and/or Principal. Responses may include a meeting, a written warning or safe collection arrangements. Any restriction on access or enrolment will be considered fairly, with regard to the child’s safety, wellbeing and inclusion, and applicable requirements.</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prioritise children’s safety, seek assistance and contact Victoria Police on 000 if there is an immediate threat or violence. Incidents will be documented and reported as required.</w:t>
      </w:r>
    </w:p>
    <w:p w:rsidR="00000000" w:rsidDel="00000000" w:rsidP="00000000" w:rsidRDefault="00000000" w:rsidRPr="00000000" w14:paraId="0000001A">
      <w:pPr>
        <w:pStyle w:val="Heading2"/>
        <w:rPr/>
      </w:pPr>
      <w:r w:rsidDel="00000000" w:rsidR="00000000" w:rsidRPr="00000000">
        <w:rPr>
          <w:rtl w:val="0"/>
        </w:rPr>
        <w:t xml:space="preserve">FURTHER INFORMATION AND RESOURCES  </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168, 170 and 173</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2, 6 and 7</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Child Safe Standards; LPPS OSHC Complaints Handling Policy</w:t>
      </w:r>
    </w:p>
    <w:p w:rsidR="00000000" w:rsidDel="00000000" w:rsidP="00000000" w:rsidRDefault="00000000" w:rsidRPr="00000000" w14:paraId="0000001E">
      <w:pPr>
        <w:pStyle w:val="Heading2"/>
        <w:rPr/>
      </w:pPr>
      <w:r w:rsidDel="00000000" w:rsidR="00000000" w:rsidRPr="00000000">
        <w:rPr>
          <w:rtl w:val="0"/>
        </w:rPr>
        <w:t xml:space="preserve">REVIEW CYCLE AND EVALUATION</w:t>
      </w:r>
    </w:p>
    <w:p w:rsidR="00000000" w:rsidDel="00000000" w:rsidP="00000000" w:rsidRDefault="00000000" w:rsidRPr="00000000" w14:paraId="0000001F">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ej3gGrfY+ZSelXICB8xfqxWHqg==">CgMxLjA4AHIhMWYtTU42bktscjVwUFB5M0RteUc0aWNNbXotU3FWUHZf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2022-01-26T01:49:00Z</dcterms:created>
  <dc:creator>Daniel Frew</dc:creator>
</cp:coreProperties>
</file>