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COMPLAINTS HANDLING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welcomes feedback and complaints from children, families, staff and the community. All concerns will be taken seriously, handled fairly and promptly, and used to improve the safety and quality of our service.</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and/or Business Manager is the first contact for complaints. Children may raise concerns with any trusted staff member, who must listen and pass them on promptly.</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Complainants may contact the Principal directly if:</w:t>
      </w:r>
    </w:p>
    <w:p w:rsidR="00000000" w:rsidDel="00000000" w:rsidP="00000000" w:rsidRDefault="00000000" w:rsidRPr="00000000" w14:paraId="0000001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complaint is about the conduct of the Coordinator </w:t>
      </w:r>
    </w:p>
    <w:p w:rsidR="00000000" w:rsidDel="00000000" w:rsidP="00000000" w:rsidRDefault="00000000" w:rsidRPr="00000000" w14:paraId="0000001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complainant is not comfortable to take the complaint to the Coordinator </w:t>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complainant is not satisfied with the Coordinator’s handling of the complaint </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complaint is about a matter of Management and Administration Policy </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or representative will record the complaint, actions taken and outcome, and keep records securely and confidentially, sharing information only as required to respond or report.</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or representative will acknowledge complaints promptly, listen to those involved, respond fairly, and advise the complainant of the outcome and any available further review or escalation.</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Discussions will be held privately, away from children and other families, while ensuring children are supported and their views are heard in an age-appropriate way.</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Unresolved or serious complaints must be referred promptly to the Business Manager and/or Principal. Complaints about child safety, abuse or harmful sexual behaviours between children must be acted on immediately under the service’s child safety and reporting procedures; do not wait for an internal resolution.</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approved provider must notify the Victorian Early Childhood Regulatory Authority through NQA ITS within 24 hours of a complaint alleging a serious incident or a breach of the National Law, and meet other applicable child protection and notification duties. Staff must immediately advise the Principal so required timeframes are met.</w:t>
      </w:r>
    </w:p>
    <w:p w:rsidR="00000000" w:rsidDel="00000000" w:rsidP="00000000" w:rsidRDefault="00000000" w:rsidRPr="00000000" w14:paraId="00000018">
      <w:pPr>
        <w:pStyle w:val="Heading2"/>
        <w:rPr/>
      </w:pPr>
      <w:r w:rsidDel="00000000" w:rsidR="00000000" w:rsidRPr="00000000">
        <w:rPr>
          <w:rtl w:val="0"/>
        </w:rPr>
        <w:t xml:space="preserve">FURTHER INFORMATION AND RESOURCES  </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Law sections 174 and 174B (Victoria); National Regulations 168, 170, 173, 175 and 176</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Areas 6 and 7; Victorian Child Safe Standard 7</w:t>
      </w:r>
    </w:p>
    <w:p w:rsidR="00000000" w:rsidDel="00000000" w:rsidP="00000000" w:rsidRDefault="00000000" w:rsidRPr="00000000" w14:paraId="0000001B">
      <w:pPr>
        <w:pStyle w:val="Heading2"/>
        <w:rPr/>
      </w:pPr>
      <w:r w:rsidDel="00000000" w:rsidR="00000000" w:rsidRPr="00000000">
        <w:rPr>
          <w:rtl w:val="0"/>
        </w:rPr>
        <w:t xml:space="preserve">REVIEW CYCLE AND EVALUATION</w:t>
      </w:r>
    </w:p>
    <w:p w:rsidR="00000000" w:rsidDel="00000000" w:rsidP="00000000" w:rsidRDefault="00000000" w:rsidRPr="00000000" w14:paraId="0000001C">
      <w:pPr>
        <w:rPr/>
      </w:pPr>
      <w:r w:rsidDel="00000000" w:rsidR="00000000" w:rsidRPr="00000000">
        <w:rPr>
          <w:rtl w:val="0"/>
        </w:rPr>
        <w:t>This policy was reviewed in October 2026 and is scheduled for review in October 2028, or sooner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utf7g4vgBeO57wsAoc5YCWYHSg==">CgMxLjA4AHIhMWYwLTVqdGk3Zmh6Nm9mUVI1LVNPNHgwMktCMl9uUEFi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2022-01-26T01:39:00Z</dcterms:created>
  <dc:creator>Daniel Frew</dc:creator>
</cp:coreProperties>
</file>