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STAFF TRAINING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provides relevant induction, training and ongoing professional development so staff can work safely, support children effectively and meet service policies and legal requirements.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identify and arrange regular training relevant to staff roles, including:</w:t>
      </w:r>
    </w:p>
    <w:p w:rsidR="00000000" w:rsidDel="00000000" w:rsidP="00000000" w:rsidRDefault="00000000" w:rsidRPr="00000000" w14:paraId="0000000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operation of Lower Plenty Primary School OSHC, its policies and procedures, and child safe practices;</w:t>
      </w:r>
    </w:p>
    <w:p w:rsidR="00000000" w:rsidDel="00000000" w:rsidP="00000000" w:rsidRDefault="00000000" w:rsidRPr="00000000" w14:paraId="0000001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legal and regulatory requirements, including child protection, reporting concerns, supervision and safe use of digital technologies; and</w:t>
      </w:r>
    </w:p>
    <w:p w:rsidR="00000000" w:rsidDel="00000000" w:rsidP="00000000" w:rsidRDefault="00000000" w:rsidRPr="00000000" w14:paraId="0000001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health, safety and emergency procedures, including school OHS requirements, and other training that supports staff and children.</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Before working unsupervised, staff must complete required induction and be informed of emergency procedures, child safety responsibilities and how to report hazards and incidents. Staff must hold required current first aid, anaphylaxis and emergency asthma management qualifications where applicable to their role and service staffing arrangements.</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be invited to suggest training topics. Specialist presenters may be used where resources allow.</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keep a record of completed induction and training, monitor required qualifications and expiry dates, and arrange refresher training as needed.</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be paid for compulsory training in accordance with applicable employment arrangements.</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monitor progress towards required qualifications and discuss professional development needs during staff performance reviews.</w:t>
      </w:r>
    </w:p>
    <w:p w:rsidR="00000000" w:rsidDel="00000000" w:rsidP="00000000" w:rsidRDefault="00000000" w:rsidRPr="00000000" w14:paraId="00000017">
      <w:pPr>
        <w:pStyle w:val="Heading2"/>
        <w:rPr/>
      </w:pPr>
      <w:r w:rsidDel="00000000" w:rsidR="00000000" w:rsidRPr="00000000">
        <w:rPr>
          <w:rtl w:val="0"/>
        </w:rPr>
        <w:t xml:space="preserve">FURTHER INFORMATION AND RESOURCES  </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sections 162, 167 and 169</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84, 136, 137–143, 145–147 and 168</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(2.2.2), Quality Area 4 (4.2.2)</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7 (7.2.3)</w:t>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Department of Education school OHS induction and child safety requirements</w:t>
      </w:r>
    </w:p>
    <w:p w:rsidR="00000000" w:rsidDel="00000000" w:rsidP="00000000" w:rsidRDefault="00000000" w:rsidRPr="00000000" w14:paraId="0000001D">
      <w:pPr>
        <w:pStyle w:val="Heading2"/>
        <w:rPr/>
      </w:pPr>
      <w:r w:rsidDel="00000000" w:rsidR="00000000" w:rsidRPr="00000000">
        <w:rPr>
          <w:rtl w:val="0"/>
        </w:rPr>
        <w:t xml:space="preserve">REVIEW CYCLE AND EVALUATION</w:t>
      </w:r>
    </w:p>
    <w:p w:rsidR="00000000" w:rsidDel="00000000" w:rsidP="00000000" w:rsidRDefault="00000000" w:rsidRPr="00000000" w14:paraId="0000001E">
      <w:pPr>
        <w:rPr/>
      </w:pPr>
      <w:r w:rsidDel="00000000" w:rsidR="00000000" w:rsidRPr="00000000">
        <w:rPr>
          <w:rtl w:val="0"/>
        </w:rPr>
        <w:t xml:space="preserve">This policy was last updated on 5th of February 2025 and is scheduled for revie</w:t>
      </w:r>
      <w:r w:rsidDel="00000000" w:rsidR="00000000" w:rsidRPr="00000000">
        <w:rPr>
          <w:sz w:val="22"/>
          <w:szCs w:val="22"/>
          <w:rtl w:val="0"/>
        </w:rPr>
        <w:t xml:space="preserve">w in </w:t>
      </w:r>
      <w:r w:rsidDel="00000000" w:rsidR="00000000" w:rsidRPr="00000000">
        <w:rPr>
          <w:rtl w:val="0"/>
        </w:rPr>
        <w:t xml:space="preserve">February</w:t>
      </w:r>
      <w:r w:rsidDel="00000000" w:rsidR="00000000" w:rsidRPr="00000000">
        <w:rPr>
          <w:sz w:val="22"/>
          <w:szCs w:val="22"/>
          <w:rtl w:val="0"/>
        </w:rPr>
        <w:t xml:space="preserve"> 202</w:t>
      </w:r>
      <w:r w:rsidDel="00000000" w:rsidR="00000000" w:rsidRPr="00000000">
        <w:rPr>
          <w:rtl w:val="0"/>
        </w:rPr>
        <w:t xml:space="preserve">7</w:t>
      </w:r>
      <w:r w:rsidDel="00000000" w:rsidR="00000000" w:rsidRPr="00000000">
        <w:rPr>
          <w:sz w:val="22"/>
          <w:szCs w:val="22"/>
          <w:rtl w:val="0"/>
        </w:rPr>
        <w:t xml:space="preserve">.</w:t>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oa9J3wr6awxdfzHMEa5v1Qz0zw==">CgMxLjA4AHIhMWZIcDltM1g0WlRIS3BlbkU5Rml3bGlvUEhWVnUzeGRJ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2022-01-26T01:18:00Z</dcterms:created>
  <dc:creator>Daniel Frew</dc:creator>
</cp:coreProperties>
</file>