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ONLINE SOCIAL NETWORKING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recognises that staff may use social media and online communication in their personal lives. This policy sets clear expectations to protect children, families, staff and the service when using online platforms.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not use service devices or personal devices for personal social media during supervision or when this interferes with their duties.</w:t>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not contact children through personal social media, messaging or online accounts. Communication with families about OSHC matters must use approved service or school channels.</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not post or share identifying information, photographs, videos or confidential details about children, families or staff without appropriate authorisation and consent, in line with the service’s privacy and image-use policies.</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communicate respectfully online and must not post threatening, bullying, discriminatory or inappropriate material about children, families, colleagues or the service.</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report online safety concerns, inappropriate contact or suspected breaches promptly to the Coordinator or Principal. Child safety concerns must be reported immediately under the service’s child safety and reporting procedures. Breaches will be managed fairly under relevant staff and conduct procedures.</w:t>
      </w:r>
    </w:p>
    <w:p w:rsidR="00000000" w:rsidDel="00000000" w:rsidP="00000000" w:rsidRDefault="00000000" w:rsidRPr="00000000" w14:paraId="00000013">
      <w:pPr>
        <w:pStyle w:val="Heading2"/>
        <w:rPr/>
      </w:pPr>
      <w:r w:rsidDel="00000000" w:rsidR="00000000" w:rsidRPr="00000000">
        <w:rPr>
          <w:rtl w:val="0"/>
        </w:rPr>
        <w:t xml:space="preserve">FURTHER INFORMATION AND RESOURCES  </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sections 165, 167 and 174 (where applicable)</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regulations 168, 181–184 (where applicable); Victorian Child Safe Standards</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Elements 2.2.3, 4.2.2 and 7.1.2</w:t>
      </w:r>
    </w:p>
    <w:p w:rsidR="00000000" w:rsidDel="00000000" w:rsidP="00000000" w:rsidRDefault="00000000" w:rsidRPr="00000000" w14:paraId="00000017">
      <w:pPr>
        <w:pStyle w:val="Heading2"/>
        <w:rPr/>
      </w:pPr>
      <w:r w:rsidDel="00000000" w:rsidR="00000000" w:rsidRPr="00000000">
        <w:rPr>
          <w:rtl w:val="0"/>
        </w:rPr>
        <w:t xml:space="preserve">REVIEW CYCLE AND EVALUATION</w:t>
      </w:r>
    </w:p>
    <w:p w:rsidR="00000000" w:rsidDel="00000000" w:rsidP="00000000" w:rsidRDefault="00000000" w:rsidRPr="00000000" w14:paraId="00000018">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8KcKdk2NYcoA5OBCzqSpu54WVQ==">CgMxLjA4AHIhMWVMNkVCUERHb1hCMXo2b0xia1c5eUc0X0t4SnBoTzlW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2022-01-25T23:39:00Z</dcterms:created>
  <dc:creator>Daniel Frew</dc:creator>
</cp:coreProperties>
</file>