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MEDICAL CONDITIONS</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is committed to ensuring the inclusion of children with diagnosed medical conditions within its program and to providing a safe and caring learning environment for those children. Lower Plenty Primary School OSHC will support the health care needs of children with diagnosed medical conditions and will work in partnership with parents and medical professionals in planning and decision making process with regard to the management of the child’s medical condition whilst in care.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 xml:space="preserve">Diagnosed medical conditions should be viewed as a shared responsibility between educators and parents. The confidentiality and dignity of all children with diagnosed medical conditions will be respected. Lower Plenty Primary School OSHC will aim to:</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68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facilitate effective care and management of children with diagnosed medical conditions.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8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support each child to participate safely and inclusively in all aspects of the program, with reasonable adjustments where needed.</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8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minimise exposure to identified allergens and other known medical triggers.</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689"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ensure educators know each child’s medical management plan, emergency response and location of medication.</w:t>
      </w:r>
    </w:p>
    <w:p w:rsidR="00000000" w:rsidDel="00000000" w:rsidP="00000000" w:rsidRDefault="00000000" w:rsidRPr="00000000" w14:paraId="00000013">
      <w:pPr>
        <w:pStyle w:val="Heading3"/>
        <w:rPr/>
      </w:pPr>
      <w:r w:rsidDel="00000000" w:rsidR="00000000" w:rsidRPr="00000000">
        <w:rPr>
          <w:rtl w:val="0"/>
        </w:rPr>
        <w:t xml:space="preserve">Identifying children with medical conditions</w:t>
      </w:r>
    </w:p>
    <w:p w:rsidR="00000000" w:rsidDel="00000000" w:rsidP="00000000" w:rsidRDefault="00000000" w:rsidRPr="00000000" w14:paraId="00000014">
      <w:pPr>
        <w:rPr/>
      </w:pPr>
      <w:r w:rsidDel="00000000" w:rsidR="00000000" w:rsidRPr="00000000">
        <w:rPr>
          <w:rtl w:val="0"/>
        </w:rPr>
        <w:t>At enrolment, and whenever a condition changes, families must advise the service of any diagnosed medical condition (including asthma, anaphylaxis or diabetes) and provide a current medical management or action plan prepared by the child’s registered medical practitioner. The Coordinator will work with families to develop a risk minimisation plan and a communication plan, including arrangements for medication, food, activities and excursions. Families must advise the service promptly of changes to plans, medication or triggers. A copy of this Medical Conditions Policy will be provided to families where a child has a specific health care need, allergy or relevant medical condition.</w:t>
      </w:r>
    </w:p>
    <w:p w:rsidR="00000000" w:rsidDel="00000000" w:rsidP="00000000" w:rsidRDefault="00000000" w:rsidRPr="00000000" w14:paraId="00000015">
      <w:pPr>
        <w:pStyle w:val="Heading3"/>
        <w:rPr/>
      </w:pPr>
      <w:r w:rsidDel="00000000" w:rsidR="00000000" w:rsidRPr="00000000">
        <w:rPr>
          <w:rtl w:val="0"/>
        </w:rPr>
        <w:t xml:space="preserve">Service Practices</w:t>
      </w:r>
    </w:p>
    <w:p w:rsidR="00000000" w:rsidDel="00000000" w:rsidP="00000000" w:rsidRDefault="00000000" w:rsidRPr="00000000" w14:paraId="00000016">
      <w:pPr>
        <w:rPr/>
      </w:pPr>
      <w:r w:rsidDel="00000000" w:rsidR="00000000" w:rsidRPr="00000000">
        <w:rPr>
          <w:rtl w:val="0"/>
        </w:rPr>
        <w:t xml:space="preserve">Lower Plenty Primary School OSHC will</w:t>
      </w:r>
    </w:p>
    <w:p w:rsidR="00000000" w:rsidDel="00000000" w:rsidP="00000000" w:rsidRDefault="00000000" w:rsidRPr="00000000" w14:paraId="0000001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keep current medical management/action plans readily accessible to relevant educators, while protecting each child’s privacy and dignity; display emergency information where staff can access it quickly.</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ensure all educators, including relief staff, know which children have medical conditions, the required support and emergency actions. Refer to the service’s Asthma, Anaphylaxis and Diabetes policies.</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follow safe food handling and hygiene practices and each child’s risk minimisation plan.</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ensure the required first aid, anaphylaxis management and emergency asthma management qualifications are held by staff in attendance and immediately available at all times, in accordance with Regulation 136.</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arrange condition-specific training and clear instructions for staff who will support a child with additional medical needs, including any authorised medication administration.</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keep medication and emergency equipment clearly labelled, in date, readily accessible to staff and stored safely in accordance with the child’s plan and the Administration of Medication Policy.</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take each child’s required medication, action plan and emergency contact details on excursions and during Vacation Care activities away from the service.</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check medication supplies and expiry dates regularly and advise families when replacements are required.</w:t>
      </w:r>
    </w:p>
    <w:p w:rsidR="00000000" w:rsidDel="00000000" w:rsidP="00000000" w:rsidRDefault="00000000" w:rsidRPr="00000000" w14:paraId="0000001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follow the child’s medical management/action plan in an emergency, provide first aid, call 000 when required, contact the family as soon as practicable and complete required incident records and notifications.</w:t>
      </w:r>
    </w:p>
    <w:p w:rsidR="00000000" w:rsidDel="00000000" w:rsidP="00000000" w:rsidRDefault="00000000" w:rsidRPr="00000000" w14:paraId="00000020">
      <w:pPr>
        <w:pStyle w:val="Heading2"/>
        <w:rPr/>
      </w:pPr>
      <w:r w:rsidDel="00000000" w:rsidR="00000000" w:rsidRPr="00000000">
        <w:rPr>
          <w:rtl w:val="0"/>
        </w:rPr>
        <w:t xml:space="preserve">FURTHER INFORMATION AND RESOURCES  </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Education and Care Services National Regulations 90–96, 136, 168, 170–172; National Law sections 165 and 167.</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44"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 2; ACECQA medical conditions guidance; related LPPS OSHC Asthma, Anaphylaxis, Diabetes and Administration of Medication policies.</w:t>
      </w:r>
    </w:p>
    <w:p w:rsidR="00000000" w:rsidDel="00000000" w:rsidP="00000000" w:rsidRDefault="00000000" w:rsidRPr="00000000" w14:paraId="00000023">
      <w:pPr>
        <w:pStyle w:val="Heading2"/>
        <w:rPr/>
      </w:pPr>
      <w:r w:rsidDel="00000000" w:rsidR="00000000" w:rsidRPr="00000000">
        <w:rPr>
          <w:rtl w:val="0"/>
        </w:rPr>
        <w:t xml:space="preserve">REVIEW CYCLE AND EVALUATION</w:t>
      </w:r>
    </w:p>
    <w:p w:rsidR="00000000" w:rsidDel="00000000" w:rsidP="00000000" w:rsidRDefault="00000000" w:rsidRPr="00000000" w14:paraId="00000024">
      <w:pPr>
        <w:rPr/>
      </w:pPr>
      <w:r w:rsidDel="00000000" w:rsidR="00000000" w:rsidRPr="00000000">
        <w:rPr>
          <w:rtl w:val="0"/>
        </w:rPr>
        <w:t>This policy was reviewed in October 2026 and is scheduled for review in October 2027, or earlier if requirements change.</w:t>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r w:rsidDel="00000000" w:rsidR="00000000" w:rsidRPr="00000000">
        <w:rPr>
          <w:sz w:val="22"/>
          <w:szCs w:val="22"/>
          <w:rtl w:val="0"/>
        </w:rPr>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689" w:hanging="359.99999999999994"/>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abstractNum w:abstractNumId="2">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0"/>
      <w:numFmt w:val="bullet"/>
      <w:lvlText w:val="●"/>
      <w:lvlJc w:val="left"/>
      <w:pPr>
        <w:ind w:left="644" w:hanging="359.99999999999994"/>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3nfI/iuiSqQl2H+GZtS+SSbEYw==">CgMxLjA4AHIhMWUzTDJ1Zzg4dHhqLXBhOWdxSmpvNFlKNENZMDhQb0NL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2022-01-25T05:20:00Z</dcterms:created>
  <dc:creator>Daniel Frew</dc:creator>
</cp:coreProperties>
</file>