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nts/NotoSansSymbols-bold.ttf" ContentType="application/x-font-ttf"/>
  <Override PartName="/word/fonts/NotoSansSymbols-regular.ttf" ContentType="application/x-font-tt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rPr/>
      </w:pPr>
      <w:r w:rsidDel="00000000" w:rsidR="00000000" w:rsidRPr="00000000">
        <w:rPr>
          <w:rtl w:val="0"/>
        </w:rPr>
        <w:t xml:space="preserve">LOWER PLENTY PRIMARY SCHOOL OSH  </w:t>
      </w:r>
      <w:r w:rsidDel="00000000" w:rsidR="00000000" w:rsidRPr="00000000">
        <w:drawing>
          <wp:anchor allowOverlap="1" behindDoc="0" distB="19050" distT="19050" distL="19050" distR="19050" hidden="0" layoutInCell="1" locked="0" relativeHeight="0" simplePos="0">
            <wp:simplePos x="0" y="0"/>
            <wp:positionH relativeFrom="column">
              <wp:posOffset>19050</wp:posOffset>
            </wp:positionH>
            <wp:positionV relativeFrom="paragraph">
              <wp:posOffset>-202183</wp:posOffset>
            </wp:positionV>
            <wp:extent cx="2046859" cy="1416050"/>
            <wp:effectExtent b="0" l="0" r="0" t="0"/>
            <wp:wrapSquare wrapText="right" distB="19050" distT="19050" distL="19050" distR="19050"/>
            <wp:docPr id="2"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2046859" cy="1416050"/>
                    </a:xfrm>
                    <a:prstGeom prst="rect"/>
                    <a:ln/>
                  </pic:spPr>
                </pic:pic>
              </a:graphicData>
            </a:graphic>
          </wp:anchor>
        </w:drawing>
      </w:r>
    </w:p>
    <w:p w:rsidR="00000000" w:rsidDel="00000000" w:rsidP="00000000" w:rsidRDefault="00000000" w:rsidRPr="00000000" w14:paraId="00000002">
      <w:pPr>
        <w:pStyle w:val="Subtitle"/>
        <w:rPr/>
      </w:pPr>
      <w:r w:rsidDel="00000000" w:rsidR="00000000" w:rsidRPr="00000000">
        <w:rPr>
          <w:rtl w:val="0"/>
        </w:rPr>
        <w:t xml:space="preserve">126 Main Road, Lower Plenty 3093</w:t>
      </w:r>
    </w:p>
    <w:p w:rsidR="00000000" w:rsidDel="00000000" w:rsidP="00000000" w:rsidRDefault="00000000" w:rsidRPr="00000000" w14:paraId="00000003">
      <w:pPr>
        <w:pStyle w:val="Subtitle"/>
        <w:rPr/>
      </w:pPr>
      <w:r w:rsidDel="00000000" w:rsidR="00000000" w:rsidRPr="00000000">
        <w:rPr>
          <w:rtl w:val="0"/>
        </w:rPr>
        <w:t xml:space="preserve">Phone: 9435 2585 Fax: 9432 0844</w:t>
      </w:r>
    </w:p>
    <w:p w:rsidR="00000000" w:rsidDel="00000000" w:rsidP="00000000" w:rsidRDefault="00000000" w:rsidRPr="00000000" w14:paraId="00000004">
      <w:pPr>
        <w:pStyle w:val="Subtitle"/>
        <w:rPr/>
      </w:pPr>
      <w:r w:rsidDel="00000000" w:rsidR="00000000" w:rsidRPr="00000000">
        <w:rPr>
          <w:rtl w:val="0"/>
        </w:rPr>
        <w:t xml:space="preserve">Email: lower.plenty.ps@edumail.vic.gov.au</w:t>
      </w:r>
    </w:p>
    <w:p w:rsidR="00000000" w:rsidDel="00000000" w:rsidP="00000000" w:rsidRDefault="00000000" w:rsidRPr="00000000" w14:paraId="00000005">
      <w:pPr>
        <w:pStyle w:val="Subtitle"/>
        <w:rPr/>
      </w:pPr>
      <w:r w:rsidDel="00000000" w:rsidR="00000000" w:rsidRPr="00000000">
        <w:rPr>
          <w:rtl w:val="0"/>
        </w:rPr>
        <w:t xml:space="preserve">Website: www.lowerplentyps.vic.edu.au</w:t>
      </w:r>
    </w:p>
    <w:p w:rsidR="00000000" w:rsidDel="00000000" w:rsidP="00000000" w:rsidRDefault="00000000" w:rsidRPr="00000000" w14:paraId="00000006">
      <w:pPr>
        <w:pStyle w:val="Subtitle"/>
        <w:rPr/>
      </w:pPr>
      <w:r w:rsidDel="00000000" w:rsidR="00000000" w:rsidRPr="00000000">
        <w:rPr>
          <w:rtl w:val="0"/>
        </w:rPr>
        <w:t xml:space="preserve">CARE ● HONESTY ● ACHIEVEMENT ● RESPECT ● RESPONSIBILITY ● FUN</w:t>
      </w:r>
    </w:p>
    <w:p w:rsidR="00000000" w:rsidDel="00000000" w:rsidP="00000000" w:rsidRDefault="00000000" w:rsidRPr="00000000" w14:paraId="00000007">
      <w:pPr>
        <w:rPr/>
      </w:pPr>
      <w:r w:rsidDel="00000000" w:rsidR="00000000" w:rsidRPr="00000000">
        <w:rPr>
          <w:rtl w:val="0"/>
        </w:rPr>
      </w:r>
    </w:p>
    <w:p w:rsidR="00000000" w:rsidDel="00000000" w:rsidP="00000000" w:rsidRDefault="00000000" w:rsidRPr="00000000" w14:paraId="00000008">
      <w:pPr>
        <w:pStyle w:val="Heading1"/>
        <w:rPr/>
      </w:pPr>
      <w:r w:rsidDel="00000000" w:rsidR="00000000" w:rsidRPr="00000000">
        <w:rPr>
          <w:rtl w:val="0"/>
        </w:rPr>
        <w:t xml:space="preserve">INFECTIOUS CONTROL</w:t>
      </w:r>
    </w:p>
    <w:p w:rsidR="00000000" w:rsidDel="00000000" w:rsidP="00000000" w:rsidRDefault="00000000" w:rsidRPr="00000000" w14:paraId="00000009">
      <w:pPr>
        <w:pStyle w:val="Heading2"/>
        <w:rPr/>
      </w:pPr>
      <w:r w:rsidDel="00000000" w:rsidR="00000000" w:rsidRPr="00000000">
        <w:rPr>
          <w:rtl w:val="0"/>
        </w:rPr>
        <w:t xml:space="preserve">PURPOSE  </w:t>
      </w:r>
    </w:p>
    <w:p w:rsidR="00000000" w:rsidDel="00000000" w:rsidP="00000000" w:rsidRDefault="00000000" w:rsidRPr="00000000" w14:paraId="0000000A">
      <w:pPr>
        <w:rPr/>
      </w:pPr>
      <w:r w:rsidDel="00000000" w:rsidR="00000000" w:rsidRPr="00000000">
        <w:rPr>
          <w:rtl w:val="0"/>
        </w:rPr>
        <w:t>Lower Plenty Primary School OSHC aims to prevent the spread of infectious diseases through appropriate hygiene, cleaning, exclusion and notification procedures while respecting each person’s privacy and dignity. Children and staff who are unwell or subject to an applicable exclusion requirement must not attend until it is safe to return.</w:t>
      </w:r>
    </w:p>
    <w:p w:rsidR="00000000" w:rsidDel="00000000" w:rsidP="00000000" w:rsidRDefault="00000000" w:rsidRPr="00000000" w14:paraId="0000000B">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spacing w:after="0" w:before="181" w:line="240" w:lineRule="auto"/>
        <w:ind w:left="644" w:right="0" w:hanging="360"/>
        <w:jc w:val="left"/>
        <w:rPr>
          <w:rFonts w:ascii="Calibri" w:cs="Calibri" w:eastAsia="Calibri" w:hAnsi="Calibri"/>
          <w:b w:val="0"/>
          <w:i w:val="1"/>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1"/>
          <w:smallCaps w:val="0"/>
          <w:strike w:val="0"/>
          <w:color w:val="000000"/>
          <w:sz w:val="20"/>
          <w:szCs w:val="20"/>
          <w:u w:val="none"/>
          <w:shd w:fill="auto" w:val="clear"/>
          <w:vertAlign w:val="baseline"/>
          <w:rtl w:val="0"/>
        </w:rPr>
        <w:t>Infectious diseases include communicable and notifiable diseases. The service follows current Victorian Department of Health advice and the minimum exclusion periods in the Public Health and Wellbeing Regulations.</w:t>
      </w:r>
    </w:p>
    <w:p w:rsidR="00000000" w:rsidDel="00000000" w:rsidP="00000000" w:rsidRDefault="00000000" w:rsidRPr="00000000" w14:paraId="0000000C">
      <w:pPr>
        <w:pStyle w:val="Heading2"/>
        <w:rPr/>
      </w:pPr>
      <w:r w:rsidDel="00000000" w:rsidR="00000000" w:rsidRPr="00000000">
        <w:rPr>
          <w:rtl w:val="0"/>
        </w:rPr>
        <w:t xml:space="preserve">SCOPE  </w:t>
      </w:r>
    </w:p>
    <w:p w:rsidR="00000000" w:rsidDel="00000000" w:rsidP="00000000" w:rsidRDefault="00000000" w:rsidRPr="00000000" w14:paraId="0000000D">
      <w:pPr>
        <w:rPr/>
      </w:pPr>
      <w:r w:rsidDel="00000000" w:rsidR="00000000" w:rsidRPr="00000000">
        <w:rPr>
          <w:rtl w:val="0"/>
        </w:rPr>
        <w:t xml:space="preserve">This policy applies to children, families, staff, management and visitors of the OSHC Service.</w:t>
      </w:r>
    </w:p>
    <w:p w:rsidR="00000000" w:rsidDel="00000000" w:rsidP="00000000" w:rsidRDefault="00000000" w:rsidRPr="00000000" w14:paraId="0000000E">
      <w:pPr>
        <w:pStyle w:val="Heading2"/>
        <w:rPr/>
      </w:pPr>
      <w:r w:rsidDel="00000000" w:rsidR="00000000" w:rsidRPr="00000000">
        <w:rPr>
          <w:rtl w:val="0"/>
        </w:rPr>
        <w:t xml:space="preserve">IMPLEMENTATION  </w:t>
      </w:r>
    </w:p>
    <w:p w:rsidR="00000000" w:rsidDel="00000000" w:rsidP="00000000" w:rsidRDefault="00000000" w:rsidRPr="00000000" w14:paraId="0000000F">
      <w:pPr>
        <w:pStyle w:val="Heading3"/>
        <w:rPr/>
      </w:pPr>
      <w:r w:rsidDel="00000000" w:rsidR="00000000" w:rsidRPr="00000000">
        <w:rPr>
          <w:rtl w:val="0"/>
        </w:rPr>
        <w:t xml:space="preserve">Monitoring</w:t>
      </w:r>
    </w:p>
    <w:p w:rsidR="00000000" w:rsidDel="00000000" w:rsidP="00000000" w:rsidRDefault="00000000" w:rsidRPr="00000000" w14:paraId="00000010">
      <w:pPr>
        <w:rPr/>
      </w:pPr>
      <w:r w:rsidDel="00000000" w:rsidR="00000000" w:rsidRPr="00000000">
        <w:rPr>
          <w:rtl w:val="0"/>
        </w:rPr>
        <w:t>The Coordinator will monitor current Victorian Department of Health infectious disease advice, including the Better Health Channel School Exclusion Table and the Blue Book, and communicate relevant updates to staff and families.</w:t>
      </w:r>
    </w:p>
    <w:p w:rsidR="00000000" w:rsidDel="00000000" w:rsidP="00000000" w:rsidRDefault="00000000" w:rsidRPr="00000000" w14:paraId="00000011">
      <w:pPr>
        <w:pStyle w:val="Heading3"/>
        <w:rPr/>
      </w:pPr>
      <w:r w:rsidDel="00000000" w:rsidR="00000000" w:rsidRPr="00000000">
        <w:rPr>
          <w:rtl w:val="0"/>
        </w:rPr>
        <w:t xml:space="preserve">Reporting</w:t>
      </w:r>
    </w:p>
    <w:p w:rsidR="00000000" w:rsidDel="00000000" w:rsidP="00000000" w:rsidRDefault="00000000" w:rsidRPr="00000000" w14:paraId="00000012">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181" w:line="240" w:lineRule="auto"/>
        <w:ind w:left="72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Parents/guardians must notify the Coordinator if their child has a diagnosed infectious disease or symptoms that may affect attendance, and follow the applicable exclusion advice.</w:t>
      </w:r>
    </w:p>
    <w:p w:rsidR="00000000" w:rsidDel="00000000" w:rsidP="00000000" w:rsidRDefault="00000000" w:rsidRPr="00000000" w14:paraId="00000013">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Children who are unwell or required to be excluded must not attend OSHC. The Coordinator will apply current Victorian exclusion requirements and public health advice, including any directions relating to outbreaks.</w:t>
      </w:r>
    </w:p>
    <w:p w:rsidR="00000000" w:rsidDel="00000000" w:rsidP="00000000" w:rsidRDefault="00000000" w:rsidRPr="00000000" w14:paraId="00000014">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Staff must advise the Coordinator if they have an infectious disease or symptoms that may affect their fitness to work and follow applicable exclusion requirements.</w:t>
      </w:r>
    </w:p>
    <w:p w:rsidR="00000000" w:rsidDel="00000000" w:rsidP="00000000" w:rsidRDefault="00000000" w:rsidRPr="00000000" w14:paraId="00000015">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The Coordinator will inform the Principal/Approved Provider of suspected outbreaks or notifiable conditions and seek advice from the Victorian Department of Health where required. Notifications to public health authorities and the Regulatory Authority will be made where legally required. Families will be informed of relevant exposure risks without identifying affected children.</w:t>
      </w:r>
    </w:p>
    <w:p w:rsidR="00000000" w:rsidDel="00000000" w:rsidP="00000000" w:rsidRDefault="00000000" w:rsidRPr="00000000" w14:paraId="00000016">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If a child becomes unwell at OSHC, staff will supervise and comfort them away from close contact with others where practicable, contact the family for prompt collection, and follow the Illness and Injury Policy. Symptoms may include:</w:t>
      </w:r>
    </w:p>
    <w:p w:rsidR="00000000" w:rsidDel="00000000" w:rsidP="00000000" w:rsidRDefault="00000000" w:rsidRPr="00000000" w14:paraId="00000017">
      <w:pPr>
        <w:keepNext w:val="0"/>
        <w:keepLines w:val="0"/>
        <w:pageBreakBefore w:val="0"/>
        <w:widowControl w:val="0"/>
        <w:numPr>
          <w:ilvl w:val="1"/>
          <w:numId w:val="1"/>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high fever</w:t>
      </w:r>
    </w:p>
    <w:p w:rsidR="00000000" w:rsidDel="00000000" w:rsidP="00000000" w:rsidRDefault="00000000" w:rsidRPr="00000000" w14:paraId="00000018">
      <w:pPr>
        <w:keepNext w:val="0"/>
        <w:keepLines w:val="0"/>
        <w:pageBreakBefore w:val="0"/>
        <w:widowControl w:val="0"/>
        <w:numPr>
          <w:ilvl w:val="1"/>
          <w:numId w:val="1"/>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vomiting </w:t>
      </w:r>
    </w:p>
    <w:p w:rsidR="00000000" w:rsidDel="00000000" w:rsidP="00000000" w:rsidRDefault="00000000" w:rsidRPr="00000000" w14:paraId="00000019">
      <w:pPr>
        <w:keepNext w:val="0"/>
        <w:keepLines w:val="0"/>
        <w:pageBreakBefore w:val="0"/>
        <w:widowControl w:val="0"/>
        <w:numPr>
          <w:ilvl w:val="1"/>
          <w:numId w:val="1"/>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diarrhoea </w:t>
      </w:r>
    </w:p>
    <w:p w:rsidR="00000000" w:rsidDel="00000000" w:rsidP="00000000" w:rsidRDefault="00000000" w:rsidRPr="00000000" w14:paraId="0000001A">
      <w:pPr>
        <w:keepNext w:val="0"/>
        <w:keepLines w:val="0"/>
        <w:pageBreakBefore w:val="0"/>
        <w:widowControl w:val="0"/>
        <w:numPr>
          <w:ilvl w:val="1"/>
          <w:numId w:val="1"/>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rash or other symptoms suggesting infection.</w:t>
      </w:r>
    </w:p>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single"/>
          <w:shd w:fill="auto" w:val="clear"/>
          <w:vertAlign w:val="baseline"/>
          <w:rtl w:val="0"/>
        </w:rPr>
        <w:t>Staff will use effective hand hygiene, respiratory etiquette, gloves where appropriate, and routine cleaning and disinfection of contaminated surfaces and shared equipment, in accordance with the Hygiene Policy.</w:t>
      </w: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r>
    </w:p>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The Coordinator will record relevant illness incidents, follow up cleaning and exclusion requirements, and consult public health advice if an outbreak is suspected.</w:t>
      </w:r>
    </w:p>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A child or staff member may return when the relevant exclusion period has ended and they are well enough to participate, or as otherwise directed by public health authorities.</w:t>
      </w:r>
    </w:p>
    <w:p w:rsidR="00000000" w:rsidDel="00000000" w:rsidP="00000000" w:rsidRDefault="00000000" w:rsidRPr="00000000" w14:paraId="0000001F">
      <w:pPr>
        <w:pStyle w:val="Heading2"/>
        <w:rPr/>
      </w:pPr>
      <w:r w:rsidDel="00000000" w:rsidR="00000000" w:rsidRPr="00000000">
        <w:rPr>
          <w:rtl w:val="0"/>
        </w:rPr>
        <w:t xml:space="preserve">FURTHER INFORMATION AND RESOURCES  </w:t>
      </w:r>
    </w:p>
    <w:p w:rsidR="00000000" w:rsidDel="00000000" w:rsidP="00000000" w:rsidRDefault="00000000" w:rsidRPr="00000000" w14:paraId="00000020">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181" w:line="240" w:lineRule="auto"/>
        <w:ind w:left="72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Victorian Department of Health – The Blue Book: Guidelines for the control of infectious diseases</w:t>
      </w:r>
    </w:p>
    <w:p w:rsidR="00000000" w:rsidDel="00000000" w:rsidP="00000000" w:rsidRDefault="00000000" w:rsidRPr="00000000" w14:paraId="00000021">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Victorian Department of Health – School Exclusion Table (current minimum exclusion periods)</w:t>
      </w:r>
    </w:p>
    <w:p w:rsidR="00000000" w:rsidDel="00000000" w:rsidP="00000000" w:rsidRDefault="00000000" w:rsidRPr="00000000" w14:paraId="00000022">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Education and Care Services National Regulations 77, 85–88, 168, 170–172; National Law sections 165, 167 and 174</w:t>
      </w:r>
    </w:p>
    <w:p w:rsidR="00000000" w:rsidDel="00000000" w:rsidP="00000000" w:rsidRDefault="00000000" w:rsidRPr="00000000" w14:paraId="00000023">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National Quality Standard – Quality Area 2; LPPS OSHC Hygiene and Illness and Injury Policies</w:t>
      </w:r>
    </w:p>
    <w:p w:rsidR="00000000" w:rsidDel="00000000" w:rsidP="00000000" w:rsidRDefault="00000000" w:rsidRPr="00000000" w14:paraId="00000024">
      <w:pPr>
        <w:pStyle w:val="Heading2"/>
        <w:rPr/>
      </w:pPr>
      <w:r w:rsidDel="00000000" w:rsidR="00000000" w:rsidRPr="00000000">
        <w:rPr>
          <w:rtl w:val="0"/>
        </w:rPr>
        <w:t xml:space="preserve">REVIEW CYCLE AND EVALUATION</w:t>
      </w:r>
    </w:p>
    <w:p w:rsidR="00000000" w:rsidDel="00000000" w:rsidP="00000000" w:rsidRDefault="00000000" w:rsidRPr="00000000" w14:paraId="00000025">
      <w:pPr>
        <w:rPr/>
      </w:pPr>
      <w:r w:rsidDel="00000000" w:rsidR="00000000" w:rsidRPr="00000000">
        <w:rPr>
          <w:rtl w:val="0"/>
        </w:rPr>
        <w:t>This policy was reviewed in October 2026 and is scheduled for review in October 2027, or earlier if requirements change.</w:t>
      </w:r>
      <w:r w:rsidDel="00000000" w:rsidR="00000000" w:rsidRPr="00000000">
        <w:rPr>
          <w:sz w:val="22"/>
          <w:szCs w:val="22"/>
          <w:rtl w:val="0"/>
        </w:rPr>
      </w:r>
      <w:r w:rsidDel="00000000" w:rsidR="00000000" w:rsidRPr="00000000">
        <w:rPr>
          <w:rtl w:val="0"/>
        </w:rPr>
      </w:r>
      <w:r w:rsidDel="00000000" w:rsidR="00000000" w:rsidRPr="00000000">
        <w:rPr>
          <w:sz w:val="22"/>
          <w:szCs w:val="22"/>
          <w:rtl w:val="0"/>
        </w:rPr>
      </w:r>
      <w:r w:rsidDel="00000000" w:rsidR="00000000" w:rsidRPr="00000000">
        <w:rPr>
          <w:rtl w:val="0"/>
        </w:rPr>
      </w:r>
      <w:r w:rsidDel="00000000" w:rsidR="00000000" w:rsidRPr="00000000">
        <w:rPr>
          <w:sz w:val="22"/>
          <w:szCs w:val="22"/>
          <w:rtl w:val="0"/>
        </w:rPr>
      </w:r>
      <w:r w:rsidDel="00000000" w:rsidR="00000000" w:rsidRPr="00000000">
        <w:rPr>
          <w:rtl w:val="0"/>
        </w:rPr>
      </w:r>
    </w:p>
    <w:sectPr>
      <w:pgSz w:h="16820" w:w="11900" w:orient="portrait"/>
      <w:pgMar w:bottom="1010" w:top="338" w:left="850" w:right="797"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Courier New"/>
  <w:font w:name="Noto Sans Symbols">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
    <w:lvl w:ilvl="0">
      <w:start w:val="0"/>
      <w:numFmt w:val="bullet"/>
      <w:lvlText w:val="●"/>
      <w:lvlJc w:val="left"/>
      <w:pPr>
        <w:ind w:left="644" w:hanging="359.99999999999994"/>
      </w:pPr>
      <w:rPr>
        <w:rFonts w:ascii="Noto Sans Symbols" w:cs="Noto Sans Symbols" w:eastAsia="Noto Sans Symbols" w:hAnsi="Noto Sans Symbols"/>
      </w:rPr>
    </w:lvl>
    <w:lvl w:ilvl="1">
      <w:start w:val="1"/>
      <w:numFmt w:val="bullet"/>
      <w:lvlText w:val="o"/>
      <w:lvlJc w:val="left"/>
      <w:pPr>
        <w:ind w:left="1364" w:hanging="360"/>
      </w:pPr>
      <w:rPr>
        <w:rFonts w:ascii="Courier New" w:cs="Courier New" w:eastAsia="Courier New" w:hAnsi="Courier New"/>
      </w:rPr>
    </w:lvl>
    <w:lvl w:ilvl="2">
      <w:start w:val="1"/>
      <w:numFmt w:val="bullet"/>
      <w:lvlText w:val="▪"/>
      <w:lvlJc w:val="left"/>
      <w:pPr>
        <w:ind w:left="2084" w:hanging="360"/>
      </w:pPr>
      <w:rPr>
        <w:rFonts w:ascii="Noto Sans Symbols" w:cs="Noto Sans Symbols" w:eastAsia="Noto Sans Symbols" w:hAnsi="Noto Sans Symbols"/>
      </w:rPr>
    </w:lvl>
    <w:lvl w:ilvl="3">
      <w:start w:val="1"/>
      <w:numFmt w:val="bullet"/>
      <w:lvlText w:val="●"/>
      <w:lvlJc w:val="left"/>
      <w:pPr>
        <w:ind w:left="2804" w:hanging="360"/>
      </w:pPr>
      <w:rPr>
        <w:rFonts w:ascii="Noto Sans Symbols" w:cs="Noto Sans Symbols" w:eastAsia="Noto Sans Symbols" w:hAnsi="Noto Sans Symbols"/>
      </w:rPr>
    </w:lvl>
    <w:lvl w:ilvl="4">
      <w:start w:val="1"/>
      <w:numFmt w:val="bullet"/>
      <w:lvlText w:val="o"/>
      <w:lvlJc w:val="left"/>
      <w:pPr>
        <w:ind w:left="3524" w:hanging="360"/>
      </w:pPr>
      <w:rPr>
        <w:rFonts w:ascii="Courier New" w:cs="Courier New" w:eastAsia="Courier New" w:hAnsi="Courier New"/>
      </w:rPr>
    </w:lvl>
    <w:lvl w:ilvl="5">
      <w:start w:val="1"/>
      <w:numFmt w:val="bullet"/>
      <w:lvlText w:val="▪"/>
      <w:lvlJc w:val="left"/>
      <w:pPr>
        <w:ind w:left="4244" w:hanging="360"/>
      </w:pPr>
      <w:rPr>
        <w:rFonts w:ascii="Noto Sans Symbols" w:cs="Noto Sans Symbols" w:eastAsia="Noto Sans Symbols" w:hAnsi="Noto Sans Symbols"/>
      </w:rPr>
    </w:lvl>
    <w:lvl w:ilvl="6">
      <w:start w:val="1"/>
      <w:numFmt w:val="bullet"/>
      <w:lvlText w:val="●"/>
      <w:lvlJc w:val="left"/>
      <w:pPr>
        <w:ind w:left="4964" w:hanging="360"/>
      </w:pPr>
      <w:rPr>
        <w:rFonts w:ascii="Noto Sans Symbols" w:cs="Noto Sans Symbols" w:eastAsia="Noto Sans Symbols" w:hAnsi="Noto Sans Symbols"/>
      </w:rPr>
    </w:lvl>
    <w:lvl w:ilvl="7">
      <w:start w:val="1"/>
      <w:numFmt w:val="bullet"/>
      <w:lvlText w:val="o"/>
      <w:lvlJc w:val="left"/>
      <w:pPr>
        <w:ind w:left="5684" w:hanging="360"/>
      </w:pPr>
      <w:rPr>
        <w:rFonts w:ascii="Courier New" w:cs="Courier New" w:eastAsia="Courier New" w:hAnsi="Courier New"/>
      </w:rPr>
    </w:lvl>
    <w:lvl w:ilvl="8">
      <w:start w:val="1"/>
      <w:numFmt w:val="bullet"/>
      <w:lvlText w:val="▪"/>
      <w:lvlJc w:val="left"/>
      <w:pPr>
        <w:ind w:left="6404" w:hanging="360"/>
      </w:pPr>
      <w:rPr>
        <w:rFonts w:ascii="Noto Sans Symbols" w:cs="Noto Sans Symbols" w:eastAsia="Noto Sans Symbols" w:hAnsi="Noto Sans Symbols"/>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lang w:val="en-AU"/>
      </w:rPr>
    </w:rPrDefault>
    <w:pPrDefault>
      <w:pPr>
        <w:widowControl w:val="0"/>
        <w:spacing w:before="181"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jc w:val="center"/>
    </w:pPr>
    <w:rPr>
      <w:b w:val="1"/>
      <w:color w:val="1f497d"/>
      <w:sz w:val="43"/>
      <w:szCs w:val="43"/>
    </w:rPr>
  </w:style>
  <w:style w:type="paragraph" w:styleId="Heading2">
    <w:name w:val="heading 2"/>
    <w:basedOn w:val="Normal"/>
    <w:next w:val="Normal"/>
    <w:pPr>
      <w:keepNext w:val="1"/>
      <w:keepLines w:val="1"/>
      <w:spacing w:after="80" w:before="360" w:lineRule="auto"/>
    </w:pPr>
    <w:rPr>
      <w:b w:val="1"/>
      <w:color w:val="1f497d"/>
    </w:rPr>
  </w:style>
  <w:style w:type="paragraph" w:styleId="Heading3">
    <w:name w:val="heading 3"/>
    <w:basedOn w:val="Normal"/>
    <w:next w:val="Normal"/>
    <w:pPr/>
    <w:rPr>
      <w:color w:val="1f497d"/>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rPr>
  </w:style>
  <w:style w:type="paragraph" w:styleId="Title">
    <w:name w:val="Title"/>
    <w:basedOn w:val="Normal"/>
    <w:next w:val="Normal"/>
    <w:pPr/>
    <w:rPr>
      <w:b w:val="1"/>
      <w:color w:val="1f497d"/>
      <w:sz w:val="40"/>
      <w:szCs w:val="40"/>
    </w:rPr>
  </w:style>
  <w:style w:type="paragraph" w:styleId="Normal" w:default="1">
    <w:name w:val="Normal"/>
    <w:qFormat w:val="1"/>
    <w:rsid w:val="002D64D2"/>
    <w:pPr>
      <w:widowControl w:val="0"/>
      <w:pBdr>
        <w:top w:space="0" w:sz="0" w:val="nil"/>
        <w:left w:space="0" w:sz="0" w:val="nil"/>
        <w:bottom w:space="0" w:sz="0" w:val="nil"/>
        <w:right w:space="0" w:sz="0" w:val="nil"/>
        <w:between w:space="0" w:sz="0" w:val="nil"/>
      </w:pBdr>
      <w:spacing w:before="181" w:line="240" w:lineRule="auto"/>
    </w:pPr>
    <w:rPr>
      <w:rFonts w:asciiTheme="majorHAnsi" w:cstheme="majorHAnsi" w:hAnsiTheme="majorHAnsi"/>
      <w:sz w:val="20"/>
      <w:szCs w:val="20"/>
    </w:rPr>
  </w:style>
  <w:style w:type="paragraph" w:styleId="Heading1">
    <w:name w:val="heading 1"/>
    <w:basedOn w:val="Normal"/>
    <w:next w:val="Normal"/>
    <w:uiPriority w:val="9"/>
    <w:qFormat w:val="1"/>
    <w:rsid w:val="00646965"/>
    <w:pPr>
      <w:keepNext w:val="1"/>
      <w:keepLines w:val="1"/>
      <w:spacing w:after="120" w:before="480"/>
      <w:jc w:val="center"/>
      <w:outlineLvl w:val="0"/>
    </w:pPr>
    <w:rPr>
      <w:b w:val="1"/>
      <w:color w:val="1f497d" w:themeColor="text2"/>
      <w:sz w:val="43"/>
      <w:szCs w:val="43"/>
    </w:rPr>
  </w:style>
  <w:style w:type="paragraph" w:styleId="Heading2">
    <w:name w:val="heading 2"/>
    <w:basedOn w:val="Normal"/>
    <w:next w:val="Normal"/>
    <w:uiPriority w:val="9"/>
    <w:unhideWhenUsed w:val="1"/>
    <w:qFormat w:val="1"/>
    <w:rsid w:val="00646965"/>
    <w:pPr>
      <w:keepNext w:val="1"/>
      <w:keepLines w:val="1"/>
      <w:spacing w:after="80" w:before="360"/>
      <w:outlineLvl w:val="1"/>
    </w:pPr>
    <w:rPr>
      <w:b w:val="1"/>
      <w:color w:val="1f497d" w:themeColor="text2"/>
    </w:rPr>
  </w:style>
  <w:style w:type="paragraph" w:styleId="Heading3">
    <w:name w:val="heading 3"/>
    <w:basedOn w:val="Normal"/>
    <w:next w:val="Normal"/>
    <w:uiPriority w:val="9"/>
    <w:unhideWhenUsed w:val="1"/>
    <w:qFormat w:val="1"/>
    <w:rsid w:val="00646965"/>
    <w:pPr>
      <w:outlineLvl w:val="2"/>
    </w:pPr>
    <w:rPr>
      <w:color w:val="1f497d" w:themeColor="text2"/>
    </w:rPr>
  </w:style>
  <w:style w:type="paragraph" w:styleId="Heading4">
    <w:name w:val="heading 4"/>
    <w:basedOn w:val="Normal"/>
    <w:next w:val="Normal"/>
    <w:uiPriority w:val="9"/>
    <w:unhideWhenUsed w:val="1"/>
    <w:qFormat w:val="1"/>
    <w:pPr>
      <w:keepNext w:val="1"/>
      <w:keepLines w:val="1"/>
      <w:spacing w:after="40" w:before="240"/>
      <w:outlineLvl w:val="3"/>
    </w:pPr>
    <w:rPr>
      <w:b w:val="1"/>
      <w:sz w:val="24"/>
      <w:szCs w:val="24"/>
    </w:rPr>
  </w:style>
  <w:style w:type="paragraph" w:styleId="Heading5">
    <w:name w:val="heading 5"/>
    <w:basedOn w:val="Normal"/>
    <w:next w:val="Normal"/>
    <w:uiPriority w:val="9"/>
    <w:semiHidden w:val="1"/>
    <w:unhideWhenUsed w:val="1"/>
    <w:qFormat w:val="1"/>
    <w:pPr>
      <w:keepNext w:val="1"/>
      <w:keepLines w:val="1"/>
      <w:spacing w:after="40" w:before="220"/>
      <w:outlineLvl w:val="4"/>
    </w:pPr>
    <w:rPr>
      <w:b w:val="1"/>
      <w:sz w:val="22"/>
      <w:szCs w:val="22"/>
    </w:rPr>
  </w:style>
  <w:style w:type="paragraph" w:styleId="Heading6">
    <w:name w:val="heading 6"/>
    <w:basedOn w:val="Normal"/>
    <w:next w:val="Normal"/>
    <w:uiPriority w:val="9"/>
    <w:semiHidden w:val="1"/>
    <w:unhideWhenUsed w:val="1"/>
    <w:qFormat w:val="1"/>
    <w:pPr>
      <w:keepNext w:val="1"/>
      <w:keepLines w:val="1"/>
      <w:spacing w:after="40" w:before="200"/>
      <w:outlineLvl w:val="5"/>
    </w:pPr>
    <w:rPr>
      <w:b w:val="1"/>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Title">
    <w:name w:val="Title"/>
    <w:basedOn w:val="Normal"/>
    <w:next w:val="Normal"/>
    <w:uiPriority w:val="10"/>
    <w:qFormat w:val="1"/>
    <w:rsid w:val="00646965"/>
    <w:rPr>
      <w:b w:val="1"/>
      <w:bCs w:val="1"/>
      <w:color w:val="1f497d" w:themeColor="text2"/>
      <w:sz w:val="40"/>
      <w:szCs w:val="40"/>
    </w:rPr>
  </w:style>
  <w:style w:type="paragraph" w:styleId="Subtitle">
    <w:name w:val="Subtitle"/>
    <w:basedOn w:val="Normal"/>
    <w:next w:val="Normal"/>
    <w:uiPriority w:val="11"/>
    <w:qFormat w:val="1"/>
    <w:rsid w:val="00646965"/>
    <w:pPr>
      <w:spacing w:before="0"/>
      <w:jc w:val="center"/>
    </w:pPr>
    <w:rPr>
      <w:color w:val="1f497d" w:themeColor="text2"/>
      <w:sz w:val="22"/>
      <w:szCs w:val="22"/>
    </w:rPr>
  </w:style>
  <w:style w:type="paragraph" w:styleId="ListParagraph">
    <w:name w:val="List Paragraph"/>
    <w:basedOn w:val="Normal"/>
    <w:uiPriority w:val="34"/>
    <w:qFormat w:val="1"/>
    <w:rsid w:val="00236053"/>
    <w:pPr>
      <w:ind w:left="720"/>
      <w:contextualSpacing w:val="1"/>
    </w:pPr>
  </w:style>
  <w:style w:type="character" w:styleId="IntenseEmphasis">
    <w:name w:val="Intense Emphasis"/>
    <w:basedOn w:val="DefaultParagraphFont"/>
    <w:uiPriority w:val="21"/>
    <w:qFormat w:val="1"/>
    <w:rsid w:val="00236053"/>
    <w:rPr>
      <w:i w:val="1"/>
      <w:iCs w:val="1"/>
      <w:color w:val="4f81bd" w:themeColor="accent1"/>
    </w:rPr>
  </w:style>
  <w:style w:type="character" w:styleId="Hyperlink">
    <w:name w:val="Hyperlink"/>
    <w:basedOn w:val="DefaultParagraphFont"/>
    <w:uiPriority w:val="99"/>
    <w:unhideWhenUsed w:val="1"/>
    <w:rsid w:val="00443673"/>
    <w:rPr>
      <w:color w:val="0000ff" w:themeColor="hyperlink"/>
      <w:u w:val="single"/>
    </w:rPr>
  </w:style>
  <w:style w:type="character" w:styleId="UnresolvedMention">
    <w:name w:val="Unresolved Mention"/>
    <w:basedOn w:val="DefaultParagraphFont"/>
    <w:uiPriority w:val="99"/>
    <w:semiHidden w:val="1"/>
    <w:unhideWhenUsed w:val="1"/>
    <w:rsid w:val="00443673"/>
    <w:rPr>
      <w:color w:val="605e5c"/>
      <w:shd w:color="auto" w:fill="e1dfdd" w:val="clear"/>
    </w:rPr>
  </w:style>
  <w:style w:type="paragraph" w:styleId="NoSpacing">
    <w:name w:val="No Spacing"/>
    <w:uiPriority w:val="1"/>
    <w:qFormat w:val="1"/>
    <w:rsid w:val="000B1303"/>
    <w:pPr>
      <w:widowControl w:val="0"/>
      <w:pBdr>
        <w:top w:space="0" w:sz="0" w:val="nil"/>
        <w:left w:space="0" w:sz="0" w:val="nil"/>
        <w:bottom w:space="0" w:sz="0" w:val="nil"/>
        <w:right w:space="0" w:sz="0" w:val="nil"/>
        <w:between w:space="0" w:sz="0" w:val="nil"/>
      </w:pBdr>
      <w:spacing w:line="240" w:lineRule="auto"/>
    </w:pPr>
    <w:rPr>
      <w:rFonts w:asciiTheme="majorHAnsi" w:cstheme="majorHAnsi" w:hAnsiTheme="majorHAnsi"/>
      <w:sz w:val="20"/>
      <w:szCs w:val="20"/>
    </w:rPr>
  </w:style>
  <w:style w:type="paragraph" w:styleId="Subtitle">
    <w:name w:val="Subtitle"/>
    <w:basedOn w:val="Normal"/>
    <w:next w:val="Normal"/>
    <w:pPr>
      <w:spacing w:before="0" w:lineRule="auto"/>
      <w:jc w:val="center"/>
    </w:pPr>
    <w:rPr>
      <w:color w:val="1f497d"/>
      <w:sz w:val="22"/>
      <w:szCs w:val="22"/>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0lgNz39bSQBn6DAFFyzQwBen4yw==">CgMxLjA4AHIhMWU3WF9BMXlWUWlzaDNVc3JYMXhRQ3VpMFdZN2w2UmJJ</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2022-01-25T05:13:00Z</dcterms:created>
  <dc:creator>Daniel Frew</dc:creator>
</cp:coreProperties>
</file>