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HYGIENE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provides a clean, healthy environment and follows safe hygiene practices to reduce the spread of infection and protect children, staff and visitors.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pStyle w:val="Heading3"/>
        <w:rPr/>
      </w:pPr>
      <w:r w:rsidDel="00000000" w:rsidR="00000000" w:rsidRPr="00000000">
        <w:rPr>
          <w:rtl w:val="0"/>
        </w:rPr>
        <w:t xml:space="preserve">Use of Gloves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wear disposable gloves when handling blood, vomit, faeces or other body fluids, cleaning contaminated areas or handling ready-to-eat food where needed. Gloves do not replace handwashing.</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Remove gloves carefully after each task, dispose of them in a covered bin and wash hands immediately. Use fresh gloves for each child or task.</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advise the Coordinator or Responsible Person when gloves, soap or cleaning supplies need replenishing.</w:t>
      </w:r>
    </w:p>
    <w:p w:rsidR="00000000" w:rsidDel="00000000" w:rsidP="00000000" w:rsidRDefault="00000000" w:rsidRPr="00000000" w14:paraId="00000012">
      <w:pPr>
        <w:pStyle w:val="Heading3"/>
        <w:rPr/>
      </w:pPr>
      <w:r w:rsidDel="00000000" w:rsidR="00000000" w:rsidRPr="00000000">
        <w:rPr>
          <w:rtl w:val="0"/>
        </w:rPr>
        <w:t xml:space="preserve">Washing Hands </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wash their hands with soap and running water, and support children to do the same, including:</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preparing, serving or eating food and after handling raw food;</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and after first aid, administering medication or helping a child with personal care;</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after using the toilet, helping with toileting, blowing noses, coughing, sneezing or handling animals;</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after contact with body fluids, removing gloves, handling rubbish or cleaning; and</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on arrival at OSHC and whenever hands are visibly dirty. Dry hands using disposable towels or another hygienic method.</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Handwashing reminders will be displayed. Staff will model good hygiene and teach children to cover coughs and sneezes and use tissues.</w:t>
      </w:r>
    </w:p>
    <w:p w:rsidR="00000000" w:rsidDel="00000000" w:rsidP="00000000" w:rsidRDefault="00000000" w:rsidRPr="00000000" w14:paraId="0000001A">
      <w:pPr>
        <w:pStyle w:val="Heading3"/>
        <w:rPr/>
      </w:pPr>
      <w:r w:rsidDel="00000000" w:rsidR="00000000" w:rsidRPr="00000000">
        <w:rPr>
          <w:rtl w:val="0"/>
        </w:rPr>
        <w:t xml:space="preserve">Cleanliness </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keep rooms, toys, equipment, dress-up clothes and shared resources clean, with extra cleaning when items are visibly dirty or contaminated.</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Frequently touched surfaces, food preparation areas, bathrooms and toilets will be cleaned regularly and when soiled. Use suitable cleaning and disinfecting products according to instructions.</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Clean tables and food-contact surfaces before food preparation and eating, and after use. Keep cleaning chemicals labelled, secured and inaccessible to children.</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Check and clean the refrigerator regularly; store perishable food at safe temperatures and follow safe food handling practices.</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Store food and equipment hygienically in sealed or suitable containers and check for signs of pests.</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Report pest concerns or hygiene hazards to the Coordinator promptly and arrange safe pest control when required.</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Dispose of used tissues and contaminated waste promptly in suitable bins; empty bins regularly. Clean body-fluid spills promptly using gloves and appropriate cleaning and disinfecting procedures.</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Do not use recycled craft materials that are dirty, contaminated or cannot be cleaned safely. Children or staff with symptoms of infectious illness will follow the service’s illness, infection control and exclusion procedures.</w:t>
      </w:r>
    </w:p>
    <w:p w:rsidR="00000000" w:rsidDel="00000000" w:rsidP="00000000" w:rsidRDefault="00000000" w:rsidRPr="00000000" w14:paraId="00000023">
      <w:pPr>
        <w:pStyle w:val="Heading2"/>
        <w:rPr/>
      </w:pPr>
      <w:r w:rsidDel="00000000" w:rsidR="00000000" w:rsidRPr="00000000">
        <w:rPr>
          <w:rtl w:val="0"/>
        </w:rPr>
        <w:t xml:space="preserve">FURTHER INFORMATION AND RESOURCES  </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and National Regulations: regulations 77, 78–80, 88, 89, 168 and 170</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(especially Element 2.1.2)</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NHMRC, Staying Healthy: Preventing infectious diseases in early childhood education and care services; Victorian Department of Health</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Food Act 1984 (Vic) and Food Standards Australia New Zealand Food Standards Code (where applicable)</w:t>
      </w:r>
    </w:p>
    <w:p w:rsidR="00000000" w:rsidDel="00000000" w:rsidP="00000000" w:rsidRDefault="00000000" w:rsidRPr="00000000" w14:paraId="00000028">
      <w:pPr>
        <w:pStyle w:val="Heading2"/>
        <w:rPr/>
      </w:pPr>
      <w:r w:rsidDel="00000000" w:rsidR="00000000" w:rsidRPr="00000000">
        <w:rPr>
          <w:rtl w:val="0"/>
        </w:rPr>
        <w:t xml:space="preserve">REVIEW CYCLE AND EVALUATION</w:t>
      </w:r>
    </w:p>
    <w:p w:rsidR="00000000" w:rsidDel="00000000" w:rsidP="00000000" w:rsidRDefault="00000000" w:rsidRPr="00000000" w14:paraId="00000029">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56T6suTU4h3RdDMg7kZI+ezILw==">CgMxLjA4AHIhMWVFTHB4SUlSZVJBVTdHNTR3aDBQTnEyZlFoY01pTlBu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2022-01-25T04:22:00Z</dcterms:created>
  <dc:creator>Daniel Frew</dc:creator>
</cp:coreProperties>
</file>