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DIABETES MANAGEMENT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strives to provide a safe and suitable environment for all children attending the service. The service will facilitate effective care and health management of the children who have diabetes, and the prevention and management of acute episodes of illness and medical emergencies.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 xml:space="preserve">Lower Plenty Primary School OSHC will ensure the following: </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Each child diagnosed with diabetes has a current Diabetes Action and Management Plan provided by their family and treating team. The plan is followed, reviewed with the family when needs change and recommended for review every 12 months.</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All staff are informed of each child’s diabetes needs and know where to find their plan, emergency contacts and medication. Plans (including a photo where appropriate) are accessible to staff while protecting the child’s privacy.</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supply and maintain the necessary glucose monitoring equipment, medication and clearly labelled hypo treatment supplies. Staff check these are available and accessible, including during excursions and Vacation Care.</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Insulin and other medication are administered or supported only in accordance with the child’s medical plan, parent authorisation, the service’s medication procedures and staff training. Trained, designated staff may assist or administer insulin where this is required by the agreed plan.</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supporting the child receive training appropriate to the child’s plan, including glucose monitoring, recognising low and high blood glucose and responding to emergencies. Staff follow the individual plan and record medication administration as required.</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Fast-acting carbohydrate treatment is readily available for low blood glucose (hypoglycaemia), as specified in the child’s plan. Staff follow the child’s Diabetes Action Plan promptly. If the child is unconscious, having a seizure or unable to swallow safely, call 000, follow the emergency plan and do not give anything by mouth.</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suitable location is available for glucose monitoring and treatment, respecting the child’s privacy while maintaining supervision. Children can access their monitoring equipment, water, food and toilet as required by their plan.</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Food, drinks, physical activity and rest are managed in accordance with the child’s plan. Staff communicate with families about relevant changes, concerns or incidents.</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are supported to participate safely in activities and excursions. Before an excursion, staff check the child’s plan, supplies, supervision arrangements and emergency access as part of the risk assessment.</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risk minimisation plan and communication plan are developed with the family for each child with diabetes, including safe food practices, daily care, emergency response and how changes are communicated to staff.</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Families are provided with the service’s medical conditions policy and advised of the requirement to supply a medical management plan and prescribed medication or equipment. A child must not attend without essential prescribed medication where required by the risk minimisation plan.</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a child becomes unwell, staff follow their Diabetes Action Plan, provide first aid, contact emergency services when indicated and notify the family. Incidents and medication administration are documented under the service’s procedures.</w:t>
      </w:r>
    </w:p>
    <w:p w:rsidR="00000000" w:rsidDel="00000000" w:rsidP="00000000" w:rsidRDefault="00000000" w:rsidRPr="00000000" w14:paraId="00000018">
      <w:pPr>
        <w:pStyle w:val="Heading2"/>
        <w:rPr/>
      </w:pPr>
      <w:r w:rsidDel="00000000" w:rsidR="00000000" w:rsidRPr="00000000">
        <w:rPr>
          <w:rtl w:val="0"/>
        </w:rPr>
        <w:t xml:space="preserve">FURTHER INFORMATION AND RESOURCES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regulations 90–96, 136, 161–162, 168, 170 and 177–183</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ACECQA – Managing Medical Conditions guidance; Diabetes Victoria – Diabetes Action and Management Plans</w:t>
      </w:r>
    </w:p>
    <w:p w:rsidR="00000000" w:rsidDel="00000000" w:rsidP="00000000" w:rsidRDefault="00000000" w:rsidRPr="00000000" w14:paraId="0000001B">
      <w:pPr>
        <w:pStyle w:val="Heading2"/>
        <w:rPr/>
      </w:pPr>
      <w:r w:rsidDel="00000000" w:rsidR="00000000" w:rsidRPr="00000000">
        <w:rPr>
          <w:rtl w:val="0"/>
        </w:rPr>
        <w:t xml:space="preserve">REVIEW CYCLE AND EVALUATION</w:t>
      </w:r>
    </w:p>
    <w:p w:rsidR="00000000" w:rsidDel="00000000" w:rsidP="00000000" w:rsidRDefault="00000000" w:rsidRPr="00000000" w14:paraId="0000001C">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rZcsCDz8asZqBZCkBRCqISowyw==">CgMxLjA4AHIhMWVLNDV6MkxnV3hjM3ZFaVI3M19GUm1FOVZYdDFoOThu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2022-01-25T04:17:00Z</dcterms:created>
  <dc:creator>Daniel Frew</dc:creator>
</cp:coreProperties>
</file>