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LOWER PLENTY PRIMARY SCHOOL OSH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-202183</wp:posOffset>
            </wp:positionV>
            <wp:extent cx="2046859" cy="1416050"/>
            <wp:effectExtent b="0" l="0" r="0" t="0"/>
            <wp:wrapSquare wrapText="right" distB="19050" distT="19050" distL="19050" distR="1905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046859" cy="1416050"/>
                    </a:xfrm>
                    <a:prstGeom prst="rect"/>
                    <a:ln/>
                  </pic:spPr>
                </pic:pic>
              </a:graphicData>
            </a:graphic>
          </wp:anchor>
        </w:drawing>
      </w:r>
    </w:p>
    <w:p w:rsidR="00000000" w:rsidDel="00000000" w:rsidP="00000000" w:rsidRDefault="00000000" w:rsidRPr="00000000" w14:paraId="00000002">
      <w:pPr>
        <w:pStyle w:val="Subtitle"/>
        <w:rPr/>
      </w:pPr>
      <w:r w:rsidDel="00000000" w:rsidR="00000000" w:rsidRPr="00000000">
        <w:rPr>
          <w:rtl w:val="0"/>
        </w:rPr>
        <w:t xml:space="preserve">126 Main Road, Lower Plenty 3093</w:t>
      </w:r>
    </w:p>
    <w:p w:rsidR="00000000" w:rsidDel="00000000" w:rsidP="00000000" w:rsidRDefault="00000000" w:rsidRPr="00000000" w14:paraId="00000003">
      <w:pPr>
        <w:pStyle w:val="Subtitle"/>
        <w:rPr/>
      </w:pPr>
      <w:r w:rsidDel="00000000" w:rsidR="00000000" w:rsidRPr="00000000">
        <w:rPr>
          <w:rtl w:val="0"/>
        </w:rPr>
        <w:t xml:space="preserve">Phone: 9435 2585 Fax: 9432 0844</w:t>
      </w:r>
    </w:p>
    <w:p w:rsidR="00000000" w:rsidDel="00000000" w:rsidP="00000000" w:rsidRDefault="00000000" w:rsidRPr="00000000" w14:paraId="00000004">
      <w:pPr>
        <w:pStyle w:val="Subtitle"/>
        <w:rPr/>
      </w:pPr>
      <w:r w:rsidDel="00000000" w:rsidR="00000000" w:rsidRPr="00000000">
        <w:rPr>
          <w:rtl w:val="0"/>
        </w:rPr>
        <w:t xml:space="preserve">Email: lower.plenty.ps@edumail.vic.gov.au</w:t>
      </w:r>
    </w:p>
    <w:p w:rsidR="00000000" w:rsidDel="00000000" w:rsidP="00000000" w:rsidRDefault="00000000" w:rsidRPr="00000000" w14:paraId="00000005">
      <w:pPr>
        <w:pStyle w:val="Subtitle"/>
        <w:rPr/>
      </w:pPr>
      <w:r w:rsidDel="00000000" w:rsidR="00000000" w:rsidRPr="00000000">
        <w:rPr>
          <w:rtl w:val="0"/>
        </w:rPr>
        <w:t xml:space="preserve">Website: www.lowerplentyps.vic.edu.au</w:t>
      </w:r>
    </w:p>
    <w:p w:rsidR="00000000" w:rsidDel="00000000" w:rsidP="00000000" w:rsidRDefault="00000000" w:rsidRPr="00000000" w14:paraId="00000006">
      <w:pPr>
        <w:pStyle w:val="Subtitle"/>
        <w:rPr/>
      </w:pPr>
      <w:r w:rsidDel="00000000" w:rsidR="00000000" w:rsidRPr="00000000">
        <w:rPr>
          <w:rtl w:val="0"/>
        </w:rPr>
        <w:t xml:space="preserve">CARE ● HONESTY ● ACHIEVEMENT ● RESPECT ● RESPONSIBILITY ● FUN</w:t>
      </w:r>
    </w:p>
    <w:p w:rsidR="00000000" w:rsidDel="00000000" w:rsidP="00000000" w:rsidRDefault="00000000" w:rsidRPr="00000000" w14:paraId="00000007">
      <w:pPr>
        <w:rPr/>
      </w:pPr>
      <w:r w:rsidDel="00000000" w:rsidR="00000000" w:rsidRPr="00000000">
        <w:rPr>
          <w:rtl w:val="0"/>
        </w:rPr>
      </w:r>
    </w:p>
    <w:p>
      <w:pPr>
        <w:pStyle w:val="Heading1"/>
      </w:pPr>
      <w:r>
        <w:t>STAFF SUPERVISION OF CHILDREN POLICY</w:t>
      </w:r>
    </w:p>
    <w:p>
      <w:pPr>
        <w:pStyle w:val="Heading2"/>
      </w:pPr>
      <w:r>
        <w:t>PURPOSE</w:t>
      </w:r>
    </w:p>
    <w:p>
      <w:pPr/>
      <w:r>
        <w:t>Lower Plenty Primary School OSHC provides active, effective supervision to protect every child from harm while supporting safe play, independence and participation. Educators maintain appropriate staffing and respond to children’s individual needs and changing risks.</w:t>
      </w:r>
    </w:p>
    <w:p>
      <w:pPr>
        <w:pStyle w:val="Heading2"/>
      </w:pPr>
      <w:r>
        <w:t>SCOPE</w:t>
      </w:r>
    </w:p>
    <w:p>
      <w:pPr/>
      <w:r>
        <w:t>This policy applies to the Approved Provider (School Council), Nominated Supervisor, Coordinator, educators, relief staff, volunteers and visitors involved in the OSHC Service.</w:t>
      </w:r>
    </w:p>
    <w:p>
      <w:pPr>
        <w:pStyle w:val="Heading2"/>
      </w:pPr>
      <w:r>
        <w:t>IMPLEMENTATION</w:t>
      </w:r>
    </w:p>
    <w:p>
      <w:pPr>
        <w:spacing w:after="60"/>
      </w:pPr>
      <w:r>
        <w:t>The Approved Provider and Nominated Supervisor will ensure that:</w:t>
      </w:r>
    </w:p>
    <w:p>
      <w:pPr>
        <w:spacing w:after="60"/>
      </w:pPr>
      <w:r>
        <w:t>• Educator rosters meet the applicable Victorian OSHC minimum educator-to-child ratio (generally 1:15 for school-age children) at all times. Additional staff are provided where risk, children’s ages, abilities, medical needs, activities or layout require closer supervision. Ratios alone do not guarantee adequate supervision.</w:t>
      </w:r>
    </w:p>
    <w:p>
      <w:pPr>
        <w:spacing w:after="60"/>
      </w:pPr>
      <w:r>
        <w:t>• A Responsible Person is present each session. Before children arrive, staff confirm attendance arrangements, supervision zones, boundaries, high-risk areas and which educator is responsible for each area. Staff position themselves to see or hear children and respond promptly.</w:t>
      </w:r>
    </w:p>
    <w:p>
      <w:pPr>
        <w:spacing w:after="60"/>
      </w:pPr>
      <w:r>
        <w:t>• Educators actively supervise by scanning and listening, moving through play spaces, engaging with children, anticipating hazards and intervening promptly. Staff do not become distracted by personal devices, paperwork or conversations while supervising.</w:t>
      </w:r>
    </w:p>
    <w:p>
      <w:pPr>
        <w:spacing w:after="60"/>
      </w:pPr>
      <w:r>
        <w:t>• Indoor and outdoor spaces, toilets, gates, entrances, play equipment and any areas with obstructed sightlines are assessed. Areas that cannot be adequately supervised are closed or supervision arrangements are changed. Educators explain safe boundaries to children.</w:t>
      </w:r>
    </w:p>
    <w:p>
      <w:pPr>
        <w:spacing w:after="60"/>
      </w:pPr>
      <w:r>
        <w:t>• Staff know which children are present and where they are. Attendance is checked at arrival and departure; headcounts and name checks occur at transitions, changes of area and regularly throughout sessions, with frequency increased when risks require it.</w:t>
      </w:r>
    </w:p>
    <w:p>
      <w:pPr>
        <w:spacing w:after="60"/>
      </w:pPr>
      <w:r>
        <w:t>• When an educator leaves an area, they advise another educator and arrange a clear handover before leaving. Staff communicate changes in child numbers, location, risks and individual support needs. No child or group is left without adequate supervision.</w:t>
      </w:r>
    </w:p>
    <w:p>
      <w:pPr>
        <w:spacing w:after="60"/>
      </w:pPr>
      <w:r>
        <w:t>• Arrival from school, collection by authorised persons, toileting, movement between spaces and departures are actively supervised under the service’s arrivals, departures and safe-arrival procedures. Children are released only in accordance with authorised collection arrangements.</w:t>
      </w:r>
    </w:p>
    <w:p>
      <w:pPr>
        <w:spacing w:after="60"/>
      </w:pPr>
      <w:r>
        <w:t>• Toileting and personal care respect privacy and dignity while maintaining child-safe visibility and prompt access to help. Staff avoid isolated one-to-one situations where practicable and follow child protection and personal care procedures.</w:t>
      </w:r>
    </w:p>
    <w:p>
      <w:pPr>
        <w:spacing w:after="60"/>
      </w:pPr>
      <w:r>
        <w:t>• Supervision is adjusted for younger children, children with disability or additional needs, and children needing medical, emotional or behavioural support. Staff use agreed plans and support inclusion without unnecessarily restricting independence.</w:t>
      </w:r>
    </w:p>
    <w:p>
      <w:pPr>
        <w:spacing w:after="60"/>
      </w:pPr>
      <w:r>
        <w:t>• For excursions, regular outings, transport, water activities and higher-risk experiences, staff follow approved risk assessments and relevant policies, including any additional staffing, headcount and emergency arrangements.</w:t>
      </w:r>
    </w:p>
    <w:p>
      <w:pPr>
        <w:spacing w:after="60"/>
      </w:pPr>
      <w:r>
        <w:t>• Educators actively supervise use of digital devices and online environments in line with the service’s technology policy; physical presence in the room does not replace monitoring of online activity.</w:t>
      </w:r>
    </w:p>
    <w:p>
      <w:pPr>
        <w:spacing w:after="60"/>
      </w:pPr>
      <w:r>
        <w:t>• If a child is missing or unaccounted for, staff immediately alert the Responsible Person, secure supervision of other children, search according to the emergency procedure, contact emergency services and families as required, and document and notify the incident under applicable requirements.</w:t>
      </w:r>
    </w:p>
    <w:p>
      <w:pPr>
        <w:spacing w:after="60"/>
      </w:pPr>
      <w:r>
        <w:t>• The Coordinator regularly reviews supervision arrangements, especially after incidents, changes to staffing or use of spaces, and ensures relief staff understand the service boundaries and procedures.</w:t>
      </w:r>
    </w:p>
    <w:p>
      <w:pPr>
        <w:pStyle w:val="Heading2"/>
      </w:pPr>
      <w:r>
        <w:t>FURTHER INFORMATION AND RESOURCES</w:t>
      </w:r>
    </w:p>
    <w:p>
      <w:pPr>
        <w:numPr>
          <w:ilvl w:val="0"/>
          <w:numId w:val="1"/>
        </w:numPr>
        <w:ind w:left="720" w:hanging="360"/>
      </w:pPr>
      <w:r>
        <w:t>Education and Care Services National Law (Victoria), sections 165, 167 and 174</w:t>
      </w:r>
    </w:p>
    <w:p>
      <w:pPr>
        <w:numPr>
          <w:ilvl w:val="0"/>
          <w:numId w:val="1"/>
        </w:numPr>
        <w:ind w:left="720" w:hanging="360"/>
      </w:pPr>
      <w:r>
        <w:t>Education and Care Services National Regulations, regulations 99, 101, 102C–102F, 115, 122–123, 151, 168, 170 and 176</w:t>
      </w:r>
    </w:p>
    <w:p>
      <w:pPr>
        <w:numPr>
          <w:ilvl w:val="0"/>
          <w:numId w:val="1"/>
        </w:numPr>
        <w:ind w:left="720" w:hanging="360"/>
      </w:pPr>
      <w:r>
        <w:t>National Quality Standard, Quality Area 2, Standard 2.2, Element 2.2.1; Quality Areas 3 and 4</w:t>
      </w:r>
    </w:p>
    <w:p>
      <w:pPr>
        <w:numPr>
          <w:ilvl w:val="0"/>
          <w:numId w:val="1"/>
        </w:numPr>
        <w:ind w:left="720" w:hanging="360"/>
      </w:pPr>
      <w:r>
        <w:t>ACECQA – Supervision requirements under the NQF; Active Supervision: Ensuring safety and promoting learning</w:t>
      </w:r>
    </w:p>
    <w:p>
      <w:pPr>
        <w:numPr>
          <w:ilvl w:val="0"/>
          <w:numId w:val="1"/>
        </w:numPr>
        <w:ind w:left="720" w:hanging="360"/>
      </w:pPr>
      <w:r>
        <w:t>LPPS OSHC – Arrivals and Departures; Safe Arrival; Excursions and Regular Outings; Child Safe Environment; Technology policies</w:t>
      </w:r>
    </w:p>
    <w:p>
      <w:pPr>
        <w:pStyle w:val="Heading2"/>
      </w:pPr>
      <w:r>
        <w:t>REVIEW CYCLE AND EVALUATION</w:t>
      </w:r>
    </w:p>
    <w:p>
      <w:pPr/>
      <w:r>
        <w:t>This policy was developed in October 2026 and is scheduled for review in October 2028, or earlier if requirements change.</w:t>
      </w:r>
    </w:p>
    <w:sectPr>
      <w:pgSz w:h="16820" w:w="11900" w:orient="portrait"/>
      <w:pgMar w:bottom="1010" w:top="338" w:left="850" w:right="79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Symbol"/>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AU"/>
      </w:rPr>
    </w:rPrDefault>
    <w:pPrDefault>
      <w:pPr>
        <w:widowControl w:val="0"/>
        <w:spacing w:before="181"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jc w:val="center"/>
    </w:pPr>
    <w:rPr>
      <w:b w:val="1"/>
      <w:color w:val="1f497d"/>
      <w:sz w:val="43"/>
      <w:szCs w:val="43"/>
    </w:rPr>
  </w:style>
  <w:style w:type="paragraph" w:styleId="Heading2">
    <w:name w:val="heading 2"/>
    <w:basedOn w:val="Normal"/>
    <w:next w:val="Normal"/>
    <w:pPr>
      <w:keepNext w:val="1"/>
      <w:keepLines w:val="1"/>
      <w:spacing w:after="80" w:before="360" w:lineRule="auto"/>
    </w:pPr>
    <w:rPr>
      <w:b w:val="1"/>
      <w:color w:val="1f497d"/>
    </w:rPr>
  </w:style>
  <w:style w:type="paragraph" w:styleId="Heading3">
    <w:name w:val="heading 3"/>
    <w:basedOn w:val="Normal"/>
    <w:next w:val="Normal"/>
    <w:pPr/>
    <w:rPr>
      <w:color w:val="1f497d"/>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rPr>
  </w:style>
  <w:style w:type="paragraph" w:styleId="Title">
    <w:name w:val="Title"/>
    <w:basedOn w:val="Normal"/>
    <w:next w:val="Normal"/>
    <w:pPr/>
    <w:rPr>
      <w:b w:val="1"/>
      <w:color w:val="1f497d"/>
      <w:sz w:val="40"/>
      <w:szCs w:val="40"/>
    </w:rPr>
  </w:style>
  <w:style w:type="paragraph" w:styleId="Normal" w:default="1">
    <w:name w:val="Normal"/>
    <w:qFormat w:val="1"/>
    <w:rsid w:val="002D64D2"/>
    <w:pPr>
      <w:widowControl w:val="0"/>
      <w:pBdr>
        <w:top w:space="0" w:sz="0" w:val="nil"/>
        <w:left w:space="0" w:sz="0" w:val="nil"/>
        <w:bottom w:space="0" w:sz="0" w:val="nil"/>
        <w:right w:space="0" w:sz="0" w:val="nil"/>
        <w:between w:space="0" w:sz="0" w:val="nil"/>
      </w:pBdr>
      <w:spacing w:before="181" w:line="240" w:lineRule="auto"/>
    </w:pPr>
    <w:rPr>
      <w:rFonts w:asciiTheme="majorHAnsi" w:cstheme="majorHAnsi" w:hAnsiTheme="majorHAnsi"/>
      <w:sz w:val="20"/>
      <w:szCs w:val="20"/>
    </w:rPr>
  </w:style>
  <w:style w:type="paragraph" w:styleId="Heading1">
    <w:name w:val="heading 1"/>
    <w:basedOn w:val="Normal"/>
    <w:next w:val="Normal"/>
    <w:uiPriority w:val="9"/>
    <w:qFormat w:val="1"/>
    <w:rsid w:val="00646965"/>
    <w:pPr>
      <w:keepNext w:val="1"/>
      <w:keepLines w:val="1"/>
      <w:spacing w:after="120" w:before="480"/>
      <w:jc w:val="center"/>
      <w:outlineLvl w:val="0"/>
    </w:pPr>
    <w:rPr>
      <w:b w:val="1"/>
      <w:color w:val="1f497d" w:themeColor="text2"/>
      <w:sz w:val="43"/>
      <w:szCs w:val="43"/>
    </w:rPr>
  </w:style>
  <w:style w:type="paragraph" w:styleId="Heading2">
    <w:name w:val="heading 2"/>
    <w:basedOn w:val="Normal"/>
    <w:next w:val="Normal"/>
    <w:uiPriority w:val="9"/>
    <w:unhideWhenUsed w:val="1"/>
    <w:qFormat w:val="1"/>
    <w:rsid w:val="00646965"/>
    <w:pPr>
      <w:keepNext w:val="1"/>
      <w:keepLines w:val="1"/>
      <w:spacing w:after="80" w:before="360"/>
      <w:outlineLvl w:val="1"/>
    </w:pPr>
    <w:rPr>
      <w:b w:val="1"/>
      <w:color w:val="1f497d" w:themeColor="text2"/>
    </w:rPr>
  </w:style>
  <w:style w:type="paragraph" w:styleId="Heading3">
    <w:name w:val="heading 3"/>
    <w:basedOn w:val="Normal"/>
    <w:next w:val="Normal"/>
    <w:uiPriority w:val="9"/>
    <w:unhideWhenUsed w:val="1"/>
    <w:qFormat w:val="1"/>
    <w:rsid w:val="00646965"/>
    <w:pPr>
      <w:outlineLvl w:val="2"/>
    </w:pPr>
    <w:rPr>
      <w:color w:val="1f497d" w:themeColor="text2"/>
    </w:rPr>
  </w:style>
  <w:style w:type="paragraph" w:styleId="Heading4">
    <w:name w:val="heading 4"/>
    <w:basedOn w:val="Normal"/>
    <w:next w:val="Normal"/>
    <w:uiPriority w:val="9"/>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rsid w:val="00646965"/>
    <w:rPr>
      <w:b w:val="1"/>
      <w:bCs w:val="1"/>
      <w:color w:val="1f497d" w:themeColor="text2"/>
      <w:sz w:val="40"/>
      <w:szCs w:val="40"/>
    </w:rPr>
  </w:style>
  <w:style w:type="paragraph" w:styleId="Subtitle">
    <w:name w:val="Subtitle"/>
    <w:basedOn w:val="Normal"/>
    <w:next w:val="Normal"/>
    <w:uiPriority w:val="11"/>
    <w:qFormat w:val="1"/>
    <w:rsid w:val="00646965"/>
    <w:pPr>
      <w:spacing w:before="0"/>
      <w:jc w:val="center"/>
    </w:pPr>
    <w:rPr>
      <w:color w:val="1f497d" w:themeColor="text2"/>
      <w:sz w:val="22"/>
      <w:szCs w:val="22"/>
    </w:rPr>
  </w:style>
  <w:style w:type="paragraph" w:styleId="ListParagraph">
    <w:name w:val="List Paragraph"/>
    <w:basedOn w:val="Normal"/>
    <w:uiPriority w:val="34"/>
    <w:qFormat w:val="1"/>
    <w:rsid w:val="00236053"/>
    <w:pPr>
      <w:ind w:left="720"/>
      <w:contextualSpacing w:val="1"/>
    </w:pPr>
  </w:style>
  <w:style w:type="character" w:styleId="IntenseEmphasis">
    <w:name w:val="Intense Emphasis"/>
    <w:basedOn w:val="DefaultParagraphFont"/>
    <w:uiPriority w:val="21"/>
    <w:qFormat w:val="1"/>
    <w:rsid w:val="00236053"/>
    <w:rPr>
      <w:i w:val="1"/>
      <w:iCs w:val="1"/>
      <w:color w:val="4f81bd" w:themeColor="accent1"/>
    </w:rPr>
  </w:style>
  <w:style w:type="character" w:styleId="Hyperlink">
    <w:name w:val="Hyperlink"/>
    <w:basedOn w:val="DefaultParagraphFont"/>
    <w:uiPriority w:val="99"/>
    <w:unhideWhenUsed w:val="1"/>
    <w:rsid w:val="00443673"/>
    <w:rPr>
      <w:color w:val="0000ff" w:themeColor="hyperlink"/>
      <w:u w:val="single"/>
    </w:rPr>
  </w:style>
  <w:style w:type="character" w:styleId="UnresolvedMention">
    <w:name w:val="Unresolved Mention"/>
    <w:basedOn w:val="DefaultParagraphFont"/>
    <w:uiPriority w:val="99"/>
    <w:semiHidden w:val="1"/>
    <w:unhideWhenUsed w:val="1"/>
    <w:rsid w:val="00443673"/>
    <w:rPr>
      <w:color w:val="605e5c"/>
      <w:shd w:color="auto" w:fill="e1dfdd" w:val="clear"/>
    </w:rPr>
  </w:style>
  <w:style w:type="paragraph" w:styleId="NoSpacing">
    <w:name w:val="No Spacing"/>
    <w:uiPriority w:val="1"/>
    <w:qFormat w:val="1"/>
    <w:rsid w:val="000B1303"/>
    <w:pPr>
      <w:widowControl w:val="0"/>
      <w:pBdr>
        <w:top w:space="0" w:sz="0" w:val="nil"/>
        <w:left w:space="0" w:sz="0" w:val="nil"/>
        <w:bottom w:space="0" w:sz="0" w:val="nil"/>
        <w:right w:space="0" w:sz="0" w:val="nil"/>
        <w:between w:space="0" w:sz="0" w:val="nil"/>
      </w:pBdr>
      <w:spacing w:line="240" w:lineRule="auto"/>
    </w:pPr>
    <w:rPr>
      <w:rFonts w:asciiTheme="majorHAnsi" w:cstheme="majorHAnsi" w:hAnsiTheme="majorHAnsi"/>
      <w:sz w:val="20"/>
      <w:szCs w:val="20"/>
    </w:rPr>
  </w:style>
  <w:style w:type="character" w:styleId="PlaceholderText">
    <w:name w:val="Placeholder Text"/>
    <w:basedOn w:val="DefaultParagraphFont"/>
    <w:uiPriority w:val="99"/>
    <w:semiHidden w:val="1"/>
    <w:rsid w:val="009826BC"/>
    <w:rPr>
      <w:color w:val="808080"/>
    </w:rPr>
  </w:style>
  <w:style w:type="paragraph" w:styleId="Subtitle">
    <w:name w:val="Subtitle"/>
    <w:basedOn w:val="Normal"/>
    <w:next w:val="Normal"/>
    <w:pPr>
      <w:spacing w:before="0" w:lineRule="auto"/>
      <w:jc w:val="center"/>
    </w:pPr>
    <w:rPr>
      <w:color w:val="1f497d"/>
      <w:sz w:val="22"/>
      <w:szCs w:val="22"/>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aeD6gb456mxginqU5sfH2sLfmw==">CgMxLjA4AHIhMWVNNVY1UndlN2NyLUgxN1hVSDBXRWFtdW9ZeGxPZWxV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2022-01-26T03:31:00Z</dcterms:created>
  <dc:creator>Daniel Frew</dc:creator>
</cp:coreProperties>
</file>