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pPr>
        <w:pStyle w:val="Heading1"/>
      </w:pPr>
      <w:r>
        <w:t>SLEEP AND REST POLICY</w:t>
      </w:r>
    </w:p>
    <w:p>
      <w:pPr>
        <w:pStyle w:val="Heading2"/>
      </w:pPr>
      <w:r>
        <w:t>PURPOSE</w:t>
      </w:r>
    </w:p>
    <w:p>
      <w:pPr/>
      <w:r>
        <w:t>Lower Plenty Primary School OSHC provides safe, comfortable opportunities for children to rest or sleep when needed. Children’s individual wellbeing, health, safety and choices are respected. Sleep and rest are not compulsory for school-aged children.</w:t>
      </w:r>
    </w:p>
    <w:p>
      <w:pPr>
        <w:pStyle w:val="Heading2"/>
      </w:pPr>
      <w:r>
        <w:t>SCOPE</w:t>
      </w:r>
    </w:p>
    <w:p>
      <w:pPr/>
      <w:r>
        <w:t>This policy applies to all children, families, educators, management and visitors involved in Before School Care, After School Care and Vacation Care.</w:t>
      </w:r>
    </w:p>
    <w:p>
      <w:pPr>
        <w:pStyle w:val="Heading2"/>
      </w:pPr>
      <w:r>
        <w:t>IMPLEMENTATION</w:t>
      </w:r>
    </w:p>
    <w:p>
      <w:pPr/>
      <w:r>
        <w:t>Staff will:</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Provide a quiet, comfortable rest area when a child is tired, unwell or requests a break, while offering alternative quiet activities to children who do not wish to rest.</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Consider each child’s age, developmental needs, health conditions, disability, cultural preferences and family advice when arranging rest.</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Ensure the rest area is clean, ventilated, at a comfortable temperature, free of hazards and positioned so educators can directly see and hear resting children.</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Maintain active supervision and required educator-to-child ratios at all times. Never leave a resting or sleeping child alone or rely on cameras or audio monitors instead of direct checks.</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Check a sleeping child regularly in person, including their breathing, skin colour, sleeping position, temperature and whether their face and head are uncovered. Set the frequency of checks according to the service risk assessment and the child’s individual needs.</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Use clean, age-appropriate rest equipment; ensure any bedding or soft items do not obstruct breathing. Clean and store shared items hygienically after use.</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Record the start and finish of any sleep period and the time, observations and educator responsible for each sleep check in the service’s sleep and rest record.</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Contact families if a child is unusually sleepy, appears unwell or has a change in their normal behaviour. Follow the Illness, Incident and Emergency procedures where necessary.</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Advise parents or carers at collection when their child has slept or had significant rest, including any wellbeing concerns.</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Follow the service-specific Sleep and Rest Risk Assessment, reviewed at least annually and whenever circumstances change, including changes to rooms, equipment, staffing or children’s needs.</w:t>
      </w:r>
    </w:p>
    <w:p>
      <w:pPr/>
      <w:r>
        <w:t>The OSHC Coordinator / Responsible Person will:</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Ensure the sleep and rest risk assessment covers the number, ages and needs of children, sleep areas, supervision, equipment, environmental hazards and emergency procedures.</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Ensure staff understand safe sleep and rest procedures during induction and when practices change.</w:t>
      </w:r>
    </w:p>
    <w:p>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pPr/>
      <w:r>
        <w:t>Arrange suitable supervision and additional individual supports where required, and ensure any concerns or incidents are documented and followed up.</w:t>
      </w:r>
    </w:p>
    <w:p>
      <w:pPr>
        <w:pStyle w:val="Heading2"/>
      </w:pPr>
      <w:r>
        <w:t>FURTHER INFORMATION AND RESOURCES</w:t>
      </w:r>
    </w:p>
    <w:p>
      <w:pPr/>
      <w:r>
        <w:t>Education and Care Services National Law Act 2010 (Vic)</w:t>
      </w:r>
    </w:p>
    <w:p>
      <w:pPr/>
      <w:r>
        <w:t>Education and Care Services National Regulations: regulations 81, 84A, 84B, 84C, 87, 168, 170–172</w:t>
      </w:r>
    </w:p>
    <w:p>
      <w:pPr/>
      <w:r>
        <w:t>National Quality Standard: Quality Area 2 (Children’s Health and Safety)</w:t>
      </w:r>
    </w:p>
    <w:p>
      <w:pPr/>
      <w:r>
        <w:t>ACECQA – Sleep and Rest Requirements and Guide to the National Quality Framework</w:t>
      </w:r>
    </w:p>
    <w:p>
      <w:pPr/>
      <w:r>
        <w:t>Red Nose Australia – Safe Sleeping Guidelines</w:t>
      </w:r>
    </w:p>
    <w:p>
      <w:pPr/>
      <w:r>
        <w:t>LPPS OSHC: Supervision, Incident/Injury/Trauma/Illness, Child Safe Environment and Risk Management policies</w:t>
      </w:r>
    </w:p>
    <w:p>
      <w:pPr>
        <w:pStyle w:val="Heading2"/>
      </w:pPr>
      <w:r>
        <w:t>REVIEW CYCLE AND EVALUATION</w:t>
      </w:r>
    </w:p>
    <w:p>
      <w:pPr/>
      <w:r>
        <w:t>This policy was reviewed in October 2026 and is scheduled for review in October 2027, or earlier if requirements change.</w:t>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EE7jW2dKZj3eLEas7vTGxbX+vQ==">CgMxLjA4AHIhMWQ2VnR4dmhGbVFKSjBraFFyOVRrV1pSS0Z1Z21BNU1p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2022-01-24T23:38:00Z</dcterms:created>
  <dc:creator>Daniel Frew</dc:creator>
</cp:coreProperties>
</file>