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RESPECT FOR CHILDREN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>The wellbeing, health, safety and rights of children are the main focus of Lower Plenty Primary School OSHC. Staff treat every child as a unique and valued individual, with respect and dignity, and ensure children feel safe, included and heard.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>Children are encouraged, in ways appropriate to their age and abilities, to participate in the ongoing development of: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program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expectations for respectful behaviour at Lower Plenty Primary OSHC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physical environment of Lower Plenty Primary OSHC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Staff will: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Foster all children’s self-esteem and confidence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Value children’s individual capabilities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Have realistic expectations for each child, taking into account their abilities, needs and interests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Respect children’s diverse backgrounds, cultures, identities and abilities, and make reasonable adjustments to support participation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Treat all children equitably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Communicate respectfully with children and use positive guidance; never use corporal punishment or unreasonable discipline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Listen to children, take their views and concerns seriously, and support their right to express themselves and make choices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Respond promptly to children’s safety, wellbeing and support needs, including any disclosure or concern, in line with the service’s child safety and reporting policies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1C">
      <w:pPr>
        <w:spacing w:before="0" w:lineRule="auto"/>
        <w:rPr/>
      </w:pPr>
      <w:r w:rsidDel="00000000" w:rsidR="00000000" w:rsidRPr="00000000">
        <w:rPr>
          <w:rtl w:val="0"/>
        </w:rPr>
        <w:t>Education and Care Services National Law Act 2010 (Vic), sections 166, 167 and 168</w:t>
      </w:r>
    </w:p>
    <w:p w:rsidR="00000000" w:rsidDel="00000000" w:rsidP="00000000" w:rsidRDefault="00000000" w:rsidRPr="00000000" w14:paraId="0000001D">
      <w:pPr>
        <w:spacing w:before="0" w:lineRule="auto"/>
        <w:rPr/>
      </w:pPr>
      <w:r w:rsidDel="00000000" w:rsidR="00000000" w:rsidRPr="00000000">
        <w:rPr>
          <w:rtl w:val="0"/>
        </w:rPr>
        <w:t>Education and Care Services National Regulations, regulations 73–76, 155, 156 and 168</w:t>
      </w:r>
    </w:p>
    <w:p w:rsidR="00000000" w:rsidDel="00000000" w:rsidP="00000000" w:rsidRDefault="00000000" w:rsidRPr="00000000" w14:paraId="0000001E">
      <w:pPr>
        <w:spacing w:before="0" w:lineRule="auto"/>
        <w:rPr/>
      </w:pPr>
      <w:r w:rsidDel="00000000" w:rsidR="00000000" w:rsidRPr="00000000">
        <w:rPr>
          <w:rtl w:val="0"/>
        </w:rPr>
        <w:t>National Quality Standard: Quality Areas 1, 2 and 5</w:t>
      </w:r>
    </w:p>
    <w:p w:rsidR="00000000" w:rsidDel="00000000" w:rsidP="00000000" w:rsidRDefault="00000000" w:rsidRPr="00000000" w14:paraId="0000001F">
      <w:pPr>
        <w:spacing w:before="0" w:lineRule="auto"/>
        <w:rPr/>
      </w:pPr>
      <w:r w:rsidDel="00000000" w:rsidR="00000000" w:rsidRPr="00000000">
        <w:rPr>
          <w:rtl w:val="0"/>
        </w:rPr>
        <w:t>Victorian Child Safe Standards and the Child Safe Environment Policy</w:t>
      </w:r>
    </w:p>
    <w:p w:rsidR="00000000" w:rsidDel="00000000" w:rsidP="00000000" w:rsidRDefault="00000000" w:rsidRPr="00000000" w14:paraId="00000020">
      <w:pPr>
        <w:spacing w:before="0" w:lineRule="auto"/>
        <w:rPr/>
      </w:pPr>
      <w:r w:rsidDel="00000000" w:rsidR="00000000" w:rsidRPr="00000000">
        <w:rPr>
          <w:rtl w:val="0"/>
        </w:rPr>
        <w:t>ACECQA – Guide to the National Quality Framework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2027, or earlier if requirements change.</w:t>
      </w:r>
      <w:r w:rsidDel="00000000" w:rsidR="00000000" w:rsidRPr="00000000">
        <w:rPr>
          <w:vertAlign w:val="superscript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E7jW2dKZj3eLEas7vTGxbX+vQ==">CgMxLjA4AHIhMWQ2VnR4dmhGbVFKSjBraFFyOVRrV1pSS0Z1Z21BNU1p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2022-01-24T23:38:00Z</dcterms:created>
  <dc:creator>Daniel Frew</dc:creator>
</cp:coreProperties>
</file>